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2A520" w14:textId="77777777" w:rsidR="0056302D" w:rsidRPr="00811EE3" w:rsidRDefault="0056302D" w:rsidP="0056302D">
      <w:pPr>
        <w:ind w:left="7788"/>
        <w:rPr>
          <w:lang w:val="en-US"/>
        </w:rPr>
      </w:pPr>
      <w:r w:rsidRPr="00811EE3">
        <w:rPr>
          <w:lang w:val="en-US"/>
        </w:rPr>
        <w:t>PROIECT</w:t>
      </w:r>
    </w:p>
    <w:p w14:paraId="43A59B8F" w14:textId="77777777" w:rsidR="0056302D" w:rsidRPr="00811EE3" w:rsidRDefault="0056302D" w:rsidP="008743C0">
      <w:pPr>
        <w:pStyle w:val="a4"/>
        <w:rPr>
          <w:b/>
          <w:sz w:val="24"/>
          <w:lang w:val="ro-RO"/>
        </w:rPr>
      </w:pPr>
    </w:p>
    <w:p w14:paraId="434D9C1C" w14:textId="77777777" w:rsidR="0056302D" w:rsidRPr="00811EE3" w:rsidRDefault="009D3EF6" w:rsidP="0056302D">
      <w:pPr>
        <w:pStyle w:val="a4"/>
        <w:rPr>
          <w:b/>
          <w:sz w:val="24"/>
          <w:lang w:val="ro-RO"/>
        </w:rPr>
      </w:pPr>
      <w:r>
        <w:rPr>
          <w:sz w:val="24"/>
        </w:rPr>
        <w:object w:dxaOrig="1440" w:dyaOrig="1440" w14:anchorId="14F9F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5pt;margin-top:-8.1pt;width:58.8pt;height:48.6pt;z-index:-251657216;mso-wrap-edited:f" wrapcoords="-204 0 -204 21346 21600 21346 21600 0 -204 0">
            <v:imagedata r:id="rId5" o:title=""/>
          </v:shape>
          <o:OLEObject Type="Embed" ProgID="PBrush" ShapeID="_x0000_s1026" DrawAspect="Content" ObjectID="_1731998276" r:id="rId6"/>
        </w:object>
      </w:r>
      <w:r w:rsidR="0056302D" w:rsidRPr="00811EE3">
        <w:rPr>
          <w:b/>
          <w:sz w:val="24"/>
          <w:lang w:val="ro-RO"/>
        </w:rPr>
        <w:t>REPUBLICA MOLDOVA</w:t>
      </w:r>
      <w:r w:rsidR="0056302D" w:rsidRPr="00811EE3">
        <w:rPr>
          <w:b/>
          <w:sz w:val="24"/>
          <w:lang w:val="ro-RO"/>
        </w:rPr>
        <w:tab/>
      </w:r>
      <w:r w:rsidR="0056302D" w:rsidRPr="00811EE3">
        <w:rPr>
          <w:b/>
          <w:sz w:val="24"/>
          <w:lang w:val="ro-RO"/>
        </w:rPr>
        <w:tab/>
      </w:r>
      <w:r w:rsidR="0056302D" w:rsidRPr="00811EE3">
        <w:rPr>
          <w:b/>
          <w:sz w:val="24"/>
          <w:lang w:val="ro-RO"/>
        </w:rPr>
        <w:tab/>
      </w:r>
      <w:r w:rsidR="0056302D" w:rsidRPr="00811EE3">
        <w:rPr>
          <w:b/>
          <w:sz w:val="24"/>
          <w:lang w:val="ro-RO"/>
        </w:rPr>
        <w:tab/>
      </w:r>
      <w:r w:rsidR="0056302D" w:rsidRPr="00811EE3">
        <w:rPr>
          <w:b/>
          <w:sz w:val="24"/>
          <w:lang w:val="ro-RO"/>
        </w:rPr>
        <w:tab/>
        <w:t xml:space="preserve">        РЕСПУБЛИКА МOЛДOВА</w:t>
      </w:r>
    </w:p>
    <w:p w14:paraId="136AABE0" w14:textId="77777777" w:rsidR="0056302D" w:rsidRPr="00811EE3" w:rsidRDefault="0056302D" w:rsidP="0056302D">
      <w:pPr>
        <w:pStyle w:val="a4"/>
        <w:rPr>
          <w:b/>
          <w:sz w:val="24"/>
          <w:lang w:val="ro-RO"/>
        </w:rPr>
      </w:pPr>
      <w:r w:rsidRPr="00811EE3">
        <w:rPr>
          <w:b/>
          <w:sz w:val="24"/>
          <w:lang w:val="ro-RO"/>
        </w:rPr>
        <w:t xml:space="preserve">  CONSILIUL RAIONAL</w:t>
      </w:r>
      <w:r w:rsidRPr="00811EE3">
        <w:rPr>
          <w:b/>
          <w:sz w:val="24"/>
          <w:lang w:val="ro-RO"/>
        </w:rPr>
        <w:tab/>
      </w:r>
      <w:r w:rsidRPr="00811EE3">
        <w:rPr>
          <w:b/>
          <w:sz w:val="24"/>
          <w:lang w:val="ro-RO"/>
        </w:rPr>
        <w:tab/>
      </w:r>
      <w:r w:rsidRPr="00811EE3">
        <w:rPr>
          <w:b/>
          <w:sz w:val="24"/>
          <w:lang w:val="ro-RO"/>
        </w:rPr>
        <w:tab/>
      </w:r>
      <w:r w:rsidRPr="00811EE3">
        <w:rPr>
          <w:b/>
          <w:sz w:val="24"/>
          <w:lang w:val="ro-RO"/>
        </w:rPr>
        <w:tab/>
        <w:t xml:space="preserve">                         РАЙOННЫЙ СOВЕТ</w:t>
      </w:r>
    </w:p>
    <w:p w14:paraId="7E5071B6" w14:textId="77777777" w:rsidR="0056302D" w:rsidRPr="00811EE3" w:rsidRDefault="0056302D" w:rsidP="0056302D">
      <w:pPr>
        <w:pStyle w:val="a4"/>
        <w:rPr>
          <w:b/>
          <w:sz w:val="24"/>
          <w:lang w:val="ro-RO"/>
        </w:rPr>
      </w:pPr>
      <w:r w:rsidRPr="00811EE3">
        <w:rPr>
          <w:b/>
          <w:sz w:val="24"/>
          <w:lang w:val="ro-RO"/>
        </w:rPr>
        <w:t xml:space="preserve">          FLOREŞTI</w:t>
      </w:r>
      <w:r w:rsidRPr="00811EE3">
        <w:rPr>
          <w:b/>
          <w:sz w:val="24"/>
          <w:lang w:val="ro-RO"/>
        </w:rPr>
        <w:tab/>
      </w:r>
      <w:r w:rsidRPr="00811EE3">
        <w:rPr>
          <w:b/>
          <w:sz w:val="24"/>
          <w:lang w:val="ro-RO"/>
        </w:rPr>
        <w:tab/>
      </w:r>
      <w:r w:rsidRPr="00811EE3">
        <w:rPr>
          <w:b/>
          <w:sz w:val="24"/>
          <w:lang w:val="ro-RO"/>
        </w:rPr>
        <w:tab/>
      </w:r>
      <w:r w:rsidRPr="00811EE3">
        <w:rPr>
          <w:b/>
          <w:sz w:val="24"/>
          <w:lang w:val="ro-RO"/>
        </w:rPr>
        <w:tab/>
        <w:t xml:space="preserve">           </w:t>
      </w:r>
      <w:r w:rsidRPr="00811EE3">
        <w:rPr>
          <w:b/>
          <w:sz w:val="24"/>
          <w:lang w:val="ro-RO"/>
        </w:rPr>
        <w:tab/>
      </w:r>
      <w:r w:rsidRPr="00811EE3">
        <w:rPr>
          <w:b/>
          <w:sz w:val="24"/>
          <w:lang w:val="ro-RO"/>
        </w:rPr>
        <w:tab/>
      </w:r>
      <w:r w:rsidRPr="00811EE3">
        <w:rPr>
          <w:b/>
          <w:sz w:val="24"/>
          <w:lang w:val="ro-RO"/>
        </w:rPr>
        <w:tab/>
        <w:t xml:space="preserve">         ФЛOРЕШТЬ</w:t>
      </w:r>
    </w:p>
    <w:p w14:paraId="6F273BF0" w14:textId="77777777" w:rsidR="0056302D" w:rsidRPr="00811EE3" w:rsidRDefault="0056302D" w:rsidP="0056302D">
      <w:pPr>
        <w:pStyle w:val="a4"/>
        <w:ind w:left="2832" w:firstLine="708"/>
        <w:rPr>
          <w:b/>
          <w:sz w:val="24"/>
          <w:lang w:val="ro-RO"/>
        </w:rPr>
      </w:pPr>
    </w:p>
    <w:p w14:paraId="4F336AE3" w14:textId="77777777" w:rsidR="0056302D" w:rsidRPr="008743C0" w:rsidRDefault="008743C0" w:rsidP="0056302D">
      <w:pPr>
        <w:pStyle w:val="a4"/>
        <w:ind w:left="2832" w:firstLine="708"/>
        <w:rPr>
          <w:b/>
          <w:sz w:val="24"/>
          <w:lang w:val="ro-RO"/>
        </w:rPr>
      </w:pPr>
      <w:proofErr w:type="gramStart"/>
      <w:r>
        <w:rPr>
          <w:b/>
          <w:sz w:val="24"/>
          <w:lang w:val="en-US"/>
        </w:rPr>
        <w:t>DECIZIE  Nr</w:t>
      </w:r>
      <w:proofErr w:type="gramEnd"/>
      <w:r>
        <w:rPr>
          <w:b/>
          <w:sz w:val="24"/>
          <w:lang w:val="en-US"/>
        </w:rPr>
        <w:t>.07/__</w:t>
      </w:r>
    </w:p>
    <w:p w14:paraId="02985452" w14:textId="77777777" w:rsidR="0056302D" w:rsidRPr="00811EE3" w:rsidRDefault="0056302D" w:rsidP="0056302D">
      <w:pPr>
        <w:pStyle w:val="a4"/>
        <w:ind w:left="2832"/>
        <w:rPr>
          <w:sz w:val="24"/>
          <w:lang w:val="ro-RO"/>
        </w:rPr>
      </w:pPr>
      <w:r w:rsidRPr="00811EE3">
        <w:rPr>
          <w:sz w:val="24"/>
          <w:lang w:val="en-US"/>
        </w:rPr>
        <w:t xml:space="preserve">          </w:t>
      </w:r>
      <w:r w:rsidRPr="00811EE3">
        <w:rPr>
          <w:b/>
          <w:sz w:val="24"/>
          <w:lang w:val="en-US"/>
        </w:rPr>
        <w:t xml:space="preserve">din </w:t>
      </w:r>
      <w:r w:rsidRPr="00811EE3">
        <w:rPr>
          <w:b/>
          <w:sz w:val="24"/>
          <w:lang w:val="ro-RO"/>
        </w:rPr>
        <w:t xml:space="preserve">  </w:t>
      </w:r>
      <w:r w:rsidR="008743C0">
        <w:rPr>
          <w:b/>
          <w:sz w:val="24"/>
          <w:lang w:val="ro-RO"/>
        </w:rPr>
        <w:t>_</w:t>
      </w:r>
      <w:proofErr w:type="gramStart"/>
      <w:r w:rsidR="008743C0">
        <w:rPr>
          <w:b/>
          <w:sz w:val="24"/>
          <w:lang w:val="ro-RO"/>
        </w:rPr>
        <w:t xml:space="preserve">_ </w:t>
      </w:r>
      <w:r w:rsidRPr="00811EE3">
        <w:rPr>
          <w:b/>
          <w:sz w:val="24"/>
          <w:lang w:val="ro-RO"/>
        </w:rPr>
        <w:t xml:space="preserve"> decembrie</w:t>
      </w:r>
      <w:proofErr w:type="gramEnd"/>
      <w:r w:rsidRPr="00811EE3">
        <w:rPr>
          <w:b/>
          <w:sz w:val="24"/>
          <w:lang w:val="ro-RO"/>
        </w:rPr>
        <w:t xml:space="preserve"> </w:t>
      </w:r>
      <w:r w:rsidRPr="00811EE3">
        <w:rPr>
          <w:b/>
          <w:sz w:val="24"/>
          <w:lang w:val="en-US"/>
        </w:rPr>
        <w:t xml:space="preserve"> 202</w:t>
      </w:r>
      <w:r w:rsidR="000D3980">
        <w:rPr>
          <w:b/>
          <w:sz w:val="24"/>
          <w:lang w:val="en-US"/>
        </w:rPr>
        <w:t>2</w:t>
      </w:r>
      <w:r w:rsidRPr="00811EE3">
        <w:rPr>
          <w:sz w:val="24"/>
          <w:lang w:val="ro-RO"/>
        </w:rPr>
        <w:tab/>
      </w:r>
    </w:p>
    <w:p w14:paraId="28E776B4" w14:textId="77777777" w:rsidR="0056302D" w:rsidRPr="00E558D9" w:rsidRDefault="0056302D" w:rsidP="0056302D">
      <w:pPr>
        <w:pStyle w:val="a3"/>
        <w:jc w:val="both"/>
        <w:rPr>
          <w:lang w:val="ro-RO"/>
        </w:rPr>
      </w:pPr>
    </w:p>
    <w:p w14:paraId="52C1919D" w14:textId="77777777" w:rsidR="0056302D" w:rsidRPr="00E558D9" w:rsidRDefault="0056302D" w:rsidP="0056302D">
      <w:pPr>
        <w:jc w:val="both"/>
        <w:rPr>
          <w:lang w:val="ro-RO"/>
        </w:rPr>
      </w:pPr>
    </w:p>
    <w:p w14:paraId="66FC03AF" w14:textId="77777777" w:rsidR="00466122" w:rsidRDefault="0056302D" w:rsidP="0056302D">
      <w:pPr>
        <w:jc w:val="both"/>
        <w:rPr>
          <w:lang w:val="ro-RO"/>
        </w:rPr>
      </w:pPr>
      <w:r w:rsidRPr="00E558D9">
        <w:rPr>
          <w:lang w:val="ro-RO"/>
        </w:rPr>
        <w:t>Cu p</w:t>
      </w:r>
      <w:r>
        <w:rPr>
          <w:lang w:val="ro-RO"/>
        </w:rPr>
        <w:t xml:space="preserve">rivire la </w:t>
      </w:r>
      <w:r w:rsidR="00A030BE">
        <w:rPr>
          <w:lang w:val="ro-RO"/>
        </w:rPr>
        <w:t>acordare</w:t>
      </w:r>
      <w:r>
        <w:rPr>
          <w:lang w:val="ro-RO"/>
        </w:rPr>
        <w:t>a premi</w:t>
      </w:r>
      <w:r w:rsidR="00A72B5F">
        <w:rPr>
          <w:lang w:val="ro-RO"/>
        </w:rPr>
        <w:t xml:space="preserve">ilor </w:t>
      </w:r>
    </w:p>
    <w:p w14:paraId="6D262DA2" w14:textId="77777777" w:rsidR="0056302D" w:rsidRPr="00E558D9" w:rsidRDefault="00A72B5F" w:rsidP="0056302D">
      <w:pPr>
        <w:jc w:val="both"/>
        <w:rPr>
          <w:lang w:val="ro-RO"/>
        </w:rPr>
      </w:pPr>
      <w:r>
        <w:rPr>
          <w:lang w:val="ro-RO"/>
        </w:rPr>
        <w:t>cu prilejul sărbătorilor</w:t>
      </w:r>
      <w:r w:rsidR="00466122">
        <w:rPr>
          <w:lang w:val="ro-RO"/>
        </w:rPr>
        <w:t xml:space="preserve"> </w:t>
      </w:r>
      <w:r>
        <w:rPr>
          <w:lang w:val="ro-RO"/>
        </w:rPr>
        <w:t>de iarnă</w:t>
      </w:r>
    </w:p>
    <w:p w14:paraId="6CB1909E" w14:textId="77777777" w:rsidR="0056302D" w:rsidRPr="00E558D9" w:rsidRDefault="0056302D" w:rsidP="0056302D">
      <w:pPr>
        <w:jc w:val="both"/>
        <w:rPr>
          <w:lang w:val="ro-RO"/>
        </w:rPr>
      </w:pPr>
    </w:p>
    <w:p w14:paraId="7305E579" w14:textId="77777777" w:rsidR="0056302D" w:rsidRPr="00E558D9" w:rsidRDefault="0056302D" w:rsidP="0056302D">
      <w:pPr>
        <w:jc w:val="both"/>
        <w:rPr>
          <w:lang w:val="ro-RO"/>
        </w:rPr>
      </w:pPr>
    </w:p>
    <w:p w14:paraId="44413856" w14:textId="77777777" w:rsidR="0056302D" w:rsidRPr="00F230BD" w:rsidRDefault="00F230BD" w:rsidP="00F230BD">
      <w:pPr>
        <w:jc w:val="both"/>
        <w:rPr>
          <w:lang w:val="ro-RO"/>
        </w:rPr>
      </w:pPr>
      <w:r>
        <w:rPr>
          <w:lang w:val="ro-RO"/>
        </w:rPr>
        <w:t xml:space="preserve">         </w:t>
      </w:r>
      <w:r w:rsidR="005403A8">
        <w:rPr>
          <w:lang w:val="ro-RO"/>
        </w:rPr>
        <w:t>Examinând</w:t>
      </w:r>
      <w:r w:rsidR="0056302D">
        <w:rPr>
          <w:lang w:val="ro-RO"/>
        </w:rPr>
        <w:t xml:space="preserve"> demersurile </w:t>
      </w:r>
      <w:r w:rsidR="005403A8">
        <w:rPr>
          <w:lang w:val="ro-RO"/>
        </w:rPr>
        <w:t>administrați</w:t>
      </w:r>
      <w:r w:rsidR="005403A8" w:rsidRPr="00E558D9">
        <w:rPr>
          <w:lang w:val="ro-RO"/>
        </w:rPr>
        <w:t>i</w:t>
      </w:r>
      <w:r w:rsidR="005403A8">
        <w:rPr>
          <w:lang w:val="ro-RO"/>
        </w:rPr>
        <w:t>lor</w:t>
      </w:r>
      <w:r w:rsidR="0056302D" w:rsidRPr="00E558D9">
        <w:rPr>
          <w:lang w:val="ro-RO"/>
        </w:rPr>
        <w:t xml:space="preserve"> IMSP „Centrul Medicilor de Fa</w:t>
      </w:r>
      <w:r w:rsidR="0056302D">
        <w:rPr>
          <w:lang w:val="ro-RO"/>
        </w:rPr>
        <w:t xml:space="preserve">miliei </w:t>
      </w:r>
      <w:r w:rsidR="005403A8">
        <w:rPr>
          <w:lang w:val="ro-RO"/>
        </w:rPr>
        <w:t>Florești</w:t>
      </w:r>
      <w:r w:rsidR="0056302D">
        <w:rPr>
          <w:lang w:val="ro-RO"/>
        </w:rPr>
        <w:t>”</w:t>
      </w:r>
      <w:r w:rsidR="0056302D" w:rsidRPr="00E558D9">
        <w:rPr>
          <w:lang w:val="ro-RO"/>
        </w:rPr>
        <w:t>,</w:t>
      </w:r>
      <w:r w:rsidR="00A030BE">
        <w:rPr>
          <w:lang w:val="ro-RO"/>
        </w:rPr>
        <w:t xml:space="preserve"> IMSP ,,Centrul de Sănătate Mărculești ,,Grigore Bivol””, IMSP ,,</w:t>
      </w:r>
      <w:r w:rsidR="0056302D">
        <w:rPr>
          <w:lang w:val="ro-RO"/>
        </w:rPr>
        <w:t>Centru</w:t>
      </w:r>
      <w:r w:rsidR="00A030BE">
        <w:rPr>
          <w:lang w:val="ro-RO"/>
        </w:rPr>
        <w:t>l de Sănătate Ghindești”, IMSP ,,</w:t>
      </w:r>
      <w:r w:rsidR="0056302D">
        <w:rPr>
          <w:lang w:val="ro-RO"/>
        </w:rPr>
        <w:t>Centrul de Sănă</w:t>
      </w:r>
      <w:r w:rsidR="00A030BE">
        <w:rPr>
          <w:lang w:val="ro-RO"/>
        </w:rPr>
        <w:t>tate Cuhureștii de Sus”,  IMSP ,,</w:t>
      </w:r>
      <w:r w:rsidR="0056302D">
        <w:rPr>
          <w:lang w:val="ro-RO"/>
        </w:rPr>
        <w:t>Centrul</w:t>
      </w:r>
      <w:r w:rsidR="00A030BE">
        <w:rPr>
          <w:lang w:val="ro-RO"/>
        </w:rPr>
        <w:t xml:space="preserve"> de Sănătate Ciutulești”, IMPS ,,</w:t>
      </w:r>
      <w:r w:rsidR="0056302D">
        <w:rPr>
          <w:lang w:val="ro-RO"/>
        </w:rPr>
        <w:t>Centrul de Sănătate Prodănești”,</w:t>
      </w:r>
      <w:r w:rsidR="0056302D" w:rsidRPr="00B236F4">
        <w:rPr>
          <w:lang w:val="ro-RO"/>
        </w:rPr>
        <w:t xml:space="preserve"> </w:t>
      </w:r>
      <w:r w:rsidR="00A030BE">
        <w:rPr>
          <w:lang w:val="ro-RO"/>
        </w:rPr>
        <w:t>IMSP ,,</w:t>
      </w:r>
      <w:r w:rsidR="0056302D">
        <w:rPr>
          <w:lang w:val="ro-RO"/>
        </w:rPr>
        <w:t>Centrul de Sănătate Sănătăuca”  prin care solicită permisiunea de acordare a premii</w:t>
      </w:r>
      <w:r>
        <w:rPr>
          <w:lang w:val="ro-RO"/>
        </w:rPr>
        <w:t>lor</w:t>
      </w:r>
      <w:r w:rsidR="00123D01" w:rsidRPr="00123D01">
        <w:rPr>
          <w:lang w:val="ro-RO"/>
        </w:rPr>
        <w:t xml:space="preserve"> </w:t>
      </w:r>
      <w:r w:rsidR="00123D01">
        <w:rPr>
          <w:lang w:val="ro-RO"/>
        </w:rPr>
        <w:t>cu prilejul sărbătorilor</w:t>
      </w:r>
      <w:r>
        <w:rPr>
          <w:lang w:val="ro-RO"/>
        </w:rPr>
        <w:t xml:space="preserve"> </w:t>
      </w:r>
      <w:r w:rsidR="00123D01">
        <w:rPr>
          <w:lang w:val="ro-RO"/>
        </w:rPr>
        <w:t>de iarnă (Crăciun și Anul Nou</w:t>
      </w:r>
      <w:r>
        <w:rPr>
          <w:lang w:val="ro-RO"/>
        </w:rPr>
        <w:t>)</w:t>
      </w:r>
      <w:r w:rsidR="0056302D">
        <w:rPr>
          <w:lang w:val="ro-RO"/>
        </w:rPr>
        <w:t xml:space="preserve"> personalului de conducere </w:t>
      </w:r>
      <w:r>
        <w:rPr>
          <w:lang w:val="ro-RO"/>
        </w:rPr>
        <w:t>și angajaților</w:t>
      </w:r>
      <w:r w:rsidR="00A030BE">
        <w:rPr>
          <w:lang w:val="ro-RO"/>
        </w:rPr>
        <w:t>, în temeiul art. art.</w:t>
      </w:r>
      <w:r w:rsidR="0056302D">
        <w:rPr>
          <w:lang w:val="ro-RO"/>
        </w:rPr>
        <w:t>4</w:t>
      </w:r>
      <w:r w:rsidR="00D24D23">
        <w:rPr>
          <w:lang w:val="ro-RO"/>
        </w:rPr>
        <w:t xml:space="preserve"> și</w:t>
      </w:r>
      <w:r w:rsidR="0056302D">
        <w:rPr>
          <w:lang w:val="ro-RO"/>
        </w:rPr>
        <w:t xml:space="preserve"> </w:t>
      </w:r>
      <w:r w:rsidR="00A030BE">
        <w:rPr>
          <w:lang w:val="ro-RO"/>
        </w:rPr>
        <w:t>art.</w:t>
      </w:r>
      <w:r w:rsidR="0056302D">
        <w:rPr>
          <w:lang w:val="ro-RO"/>
        </w:rPr>
        <w:t xml:space="preserve">23 </w:t>
      </w:r>
      <w:r w:rsidR="00A030BE">
        <w:rPr>
          <w:lang w:val="ro-RO"/>
        </w:rPr>
        <w:t>alin.(</w:t>
      </w:r>
      <w:r w:rsidR="0056302D">
        <w:rPr>
          <w:lang w:val="ro-RO"/>
        </w:rPr>
        <w:t>4)</w:t>
      </w:r>
      <w:r w:rsidR="0056302D" w:rsidRPr="007029A2">
        <w:rPr>
          <w:lang w:val="ro-RO"/>
        </w:rPr>
        <w:t xml:space="preserve"> </w:t>
      </w:r>
      <w:r w:rsidR="0056302D">
        <w:rPr>
          <w:lang w:val="ro-RO"/>
        </w:rPr>
        <w:t>din Legea salari</w:t>
      </w:r>
      <w:r w:rsidR="00A030BE">
        <w:rPr>
          <w:lang w:val="ro-RO"/>
        </w:rPr>
        <w:t>zării, nr.</w:t>
      </w:r>
      <w:r w:rsidR="0056302D">
        <w:rPr>
          <w:lang w:val="ro-RO"/>
        </w:rPr>
        <w:t>847</w:t>
      </w:r>
      <w:r w:rsidR="00A030BE">
        <w:rPr>
          <w:lang w:val="ro-RO"/>
        </w:rPr>
        <w:t>/</w:t>
      </w:r>
      <w:r w:rsidR="0056302D">
        <w:rPr>
          <w:lang w:val="ro-RO"/>
        </w:rPr>
        <w:t xml:space="preserve">2002, Regulamentului privind salarizarea </w:t>
      </w:r>
      <w:r w:rsidR="005403A8">
        <w:rPr>
          <w:lang w:val="ro-RO"/>
        </w:rPr>
        <w:t>angajaților</w:t>
      </w:r>
      <w:r w:rsidR="0056302D">
        <w:rPr>
          <w:lang w:val="ro-RO"/>
        </w:rPr>
        <w:t xml:space="preserve"> din </w:t>
      </w:r>
      <w:r w:rsidR="005403A8">
        <w:rPr>
          <w:lang w:val="ro-RO"/>
        </w:rPr>
        <w:t>instituțiile</w:t>
      </w:r>
      <w:r w:rsidR="0056302D">
        <w:rPr>
          <w:lang w:val="ro-RO"/>
        </w:rPr>
        <w:t xml:space="preserve"> medico-sanitare publice, încadrate în sistemul asigurării obligatorii de </w:t>
      </w:r>
      <w:r w:rsidR="005403A8">
        <w:rPr>
          <w:lang w:val="ro-RO"/>
        </w:rPr>
        <w:t>asistență</w:t>
      </w:r>
      <w:r w:rsidR="0056302D">
        <w:rPr>
          <w:lang w:val="ro-RO"/>
        </w:rPr>
        <w:t xml:space="preserve"> medicală, aprobat prin </w:t>
      </w:r>
      <w:r w:rsidR="005403A8">
        <w:rPr>
          <w:lang w:val="ro-RO"/>
        </w:rPr>
        <w:t>Hotărârea</w:t>
      </w:r>
      <w:r w:rsidR="0056302D">
        <w:rPr>
          <w:lang w:val="ro-RO"/>
        </w:rPr>
        <w:t xml:space="preserve"> Guv</w:t>
      </w:r>
      <w:r w:rsidR="00A030BE">
        <w:rPr>
          <w:lang w:val="ro-RO"/>
        </w:rPr>
        <w:t>ernului Republicii Moldova, nr.</w:t>
      </w:r>
      <w:r w:rsidR="0056302D">
        <w:rPr>
          <w:lang w:val="ro-RO"/>
        </w:rPr>
        <w:t>837</w:t>
      </w:r>
      <w:r w:rsidR="00196D6A">
        <w:rPr>
          <w:lang w:val="ro-RO"/>
        </w:rPr>
        <w:t>/</w:t>
      </w:r>
      <w:r w:rsidR="0056302D">
        <w:rPr>
          <w:lang w:val="ro-RO"/>
        </w:rPr>
        <w:t>201</w:t>
      </w:r>
      <w:r w:rsidR="00405D0A">
        <w:rPr>
          <w:lang w:val="ro-RO"/>
        </w:rPr>
        <w:t>6</w:t>
      </w:r>
      <w:r w:rsidR="0056302D">
        <w:rPr>
          <w:lang w:val="ro-RO"/>
        </w:rPr>
        <w:t xml:space="preserve">, </w:t>
      </w:r>
      <w:r w:rsidR="005403A8">
        <w:rPr>
          <w:lang w:val="ro-RO"/>
        </w:rPr>
        <w:t>Convenției</w:t>
      </w:r>
      <w:r w:rsidR="0056302D">
        <w:rPr>
          <w:lang w:val="ro-RO"/>
        </w:rPr>
        <w:t xml:space="preserve"> colective de muncă la nivel de ramură,</w:t>
      </w:r>
      <w:r w:rsidR="00A030BE">
        <w:rPr>
          <w:lang w:val="ro-RO"/>
        </w:rPr>
        <w:t xml:space="preserve"> art.43 alin.(</w:t>
      </w:r>
      <w:r w:rsidR="0056302D" w:rsidRPr="00E558D9">
        <w:rPr>
          <w:lang w:val="ro-RO"/>
        </w:rPr>
        <w:t xml:space="preserve">2) şi </w:t>
      </w:r>
      <w:r w:rsidR="00A030BE">
        <w:rPr>
          <w:lang w:val="ro-RO"/>
        </w:rPr>
        <w:t>art.</w:t>
      </w:r>
      <w:r w:rsidR="0056302D" w:rsidRPr="00E558D9">
        <w:rPr>
          <w:lang w:val="ro-RO"/>
        </w:rPr>
        <w:t xml:space="preserve">46 </w:t>
      </w:r>
      <w:r w:rsidR="00A030BE">
        <w:rPr>
          <w:lang w:val="ro-RO"/>
        </w:rPr>
        <w:t>alin.(</w:t>
      </w:r>
      <w:r w:rsidR="0056302D" w:rsidRPr="00E558D9">
        <w:rPr>
          <w:lang w:val="ro-RO"/>
        </w:rPr>
        <w:t xml:space="preserve">1) </w:t>
      </w:r>
      <w:r w:rsidR="00196D6A">
        <w:rPr>
          <w:lang w:val="ro-RO"/>
        </w:rPr>
        <w:t>din</w:t>
      </w:r>
      <w:r w:rsidR="0056302D" w:rsidRPr="00E558D9">
        <w:rPr>
          <w:lang w:val="ro-RO"/>
        </w:rPr>
        <w:t xml:space="preserve"> Leg</w:t>
      </w:r>
      <w:r w:rsidR="00196D6A">
        <w:rPr>
          <w:lang w:val="ro-RO"/>
        </w:rPr>
        <w:t>ea</w:t>
      </w:r>
      <w:r w:rsidR="0056302D" w:rsidRPr="00E558D9">
        <w:rPr>
          <w:lang w:val="ro-RO"/>
        </w:rPr>
        <w:t xml:space="preserve"> </w:t>
      </w:r>
      <w:r w:rsidR="00A030BE">
        <w:rPr>
          <w:lang w:val="ro-RO"/>
        </w:rPr>
        <w:t xml:space="preserve">nr.436/2006 </w:t>
      </w:r>
      <w:r w:rsidR="0056302D" w:rsidRPr="00E558D9">
        <w:rPr>
          <w:lang w:val="ro-RO"/>
        </w:rPr>
        <w:t xml:space="preserve">privind </w:t>
      </w:r>
      <w:r w:rsidR="00196D6A" w:rsidRPr="00E558D9">
        <w:rPr>
          <w:lang w:val="ro-RO"/>
        </w:rPr>
        <w:t>administr</w:t>
      </w:r>
      <w:r w:rsidR="00196D6A">
        <w:rPr>
          <w:lang w:val="ro-RO"/>
        </w:rPr>
        <w:t>ația</w:t>
      </w:r>
      <w:r w:rsidR="00A030BE">
        <w:rPr>
          <w:lang w:val="ro-RO"/>
        </w:rPr>
        <w:t xml:space="preserve"> publică locală, </w:t>
      </w:r>
      <w:r w:rsidR="0056302D">
        <w:rPr>
          <w:lang w:val="ro-RO"/>
        </w:rPr>
        <w:t xml:space="preserve">Consiliul raional </w:t>
      </w:r>
      <w:r w:rsidR="0056302D" w:rsidRPr="00E558D9">
        <w:rPr>
          <w:b/>
          <w:lang w:val="ro-RO"/>
        </w:rPr>
        <w:t>D E C I D E:</w:t>
      </w:r>
    </w:p>
    <w:p w14:paraId="151B0BF1" w14:textId="77777777" w:rsidR="0056302D" w:rsidRPr="00E558D9" w:rsidRDefault="0056302D" w:rsidP="0056302D">
      <w:pPr>
        <w:ind w:firstLine="720"/>
        <w:jc w:val="both"/>
        <w:rPr>
          <w:b/>
          <w:lang w:val="ro-RO"/>
        </w:rPr>
      </w:pPr>
    </w:p>
    <w:p w14:paraId="49A5E814" w14:textId="77777777" w:rsidR="0056302D" w:rsidRPr="00E558D9" w:rsidRDefault="0056302D" w:rsidP="0056302D">
      <w:pPr>
        <w:ind w:firstLine="720"/>
        <w:jc w:val="both"/>
        <w:rPr>
          <w:lang w:val="ro-RO"/>
        </w:rPr>
      </w:pPr>
      <w:r>
        <w:rPr>
          <w:lang w:val="ro-RO"/>
        </w:rPr>
        <w:t>Se permite administraţi</w:t>
      </w:r>
      <w:r w:rsidRPr="00E558D9">
        <w:rPr>
          <w:lang w:val="ro-RO"/>
        </w:rPr>
        <w:t>i</w:t>
      </w:r>
      <w:r>
        <w:rPr>
          <w:lang w:val="ro-RO"/>
        </w:rPr>
        <w:t>lor IMSP</w:t>
      </w:r>
      <w:r w:rsidRPr="00E558D9">
        <w:rPr>
          <w:lang w:val="ro-RO"/>
        </w:rPr>
        <w:t xml:space="preserve"> „Centrul Medic</w:t>
      </w:r>
      <w:r>
        <w:rPr>
          <w:lang w:val="ro-RO"/>
        </w:rPr>
        <w:t>ilor de Familie Floreşti”,</w:t>
      </w:r>
      <w:r w:rsidRPr="00DC6264">
        <w:rPr>
          <w:lang w:val="ro-RO"/>
        </w:rPr>
        <w:t xml:space="preserve"> </w:t>
      </w:r>
      <w:r w:rsidR="00A030BE">
        <w:rPr>
          <w:lang w:val="ro-RO"/>
        </w:rPr>
        <w:t>IMSP ,,Centrul de Sănătate Mărculești ,,</w:t>
      </w:r>
      <w:r>
        <w:rPr>
          <w:lang w:val="ro-RO"/>
        </w:rPr>
        <w:t xml:space="preserve">Grigore Bivol””, IMSP </w:t>
      </w:r>
      <w:r w:rsidR="00A030BE">
        <w:rPr>
          <w:lang w:val="ro-RO"/>
        </w:rPr>
        <w:t>,,</w:t>
      </w:r>
      <w:r>
        <w:rPr>
          <w:lang w:val="ro-RO"/>
        </w:rPr>
        <w:t>Centru</w:t>
      </w:r>
      <w:r w:rsidR="00A030BE">
        <w:rPr>
          <w:lang w:val="ro-RO"/>
        </w:rPr>
        <w:t>l de Sănătate Ghindești”, IMSP ,,</w:t>
      </w:r>
      <w:r>
        <w:rPr>
          <w:lang w:val="ro-RO"/>
        </w:rPr>
        <w:t>Centrul de Sănă</w:t>
      </w:r>
      <w:r w:rsidR="00A030BE">
        <w:rPr>
          <w:lang w:val="ro-RO"/>
        </w:rPr>
        <w:t>tate Cuhureștii de Sus”,  IMSP ,,</w:t>
      </w:r>
      <w:r>
        <w:rPr>
          <w:lang w:val="ro-RO"/>
        </w:rPr>
        <w:t>Centrul</w:t>
      </w:r>
      <w:r w:rsidR="00A030BE">
        <w:rPr>
          <w:lang w:val="ro-RO"/>
        </w:rPr>
        <w:t xml:space="preserve"> de Sănătate Ciutulești”, IMPS ,,</w:t>
      </w:r>
      <w:r>
        <w:rPr>
          <w:lang w:val="ro-RO"/>
        </w:rPr>
        <w:t>Centrul de Sănătate Prodănești”,</w:t>
      </w:r>
      <w:r w:rsidRPr="00B236F4">
        <w:rPr>
          <w:lang w:val="ro-RO"/>
        </w:rPr>
        <w:t xml:space="preserve"> </w:t>
      </w:r>
      <w:r w:rsidR="00A030BE">
        <w:rPr>
          <w:lang w:val="ro-RO"/>
        </w:rPr>
        <w:t>IMSP ,,</w:t>
      </w:r>
      <w:r>
        <w:rPr>
          <w:lang w:val="ro-RO"/>
        </w:rPr>
        <w:t xml:space="preserve">Centrul de Sănătate Sănătăuca” de a acorda </w:t>
      </w:r>
      <w:r w:rsidR="00E556E7">
        <w:rPr>
          <w:lang w:val="ro-RO"/>
        </w:rPr>
        <w:t>premii</w:t>
      </w:r>
      <w:r w:rsidR="00E556E7" w:rsidRPr="00123D01">
        <w:rPr>
          <w:lang w:val="ro-RO"/>
        </w:rPr>
        <w:t xml:space="preserve"> </w:t>
      </w:r>
      <w:r w:rsidR="00E556E7">
        <w:rPr>
          <w:lang w:val="ro-RO"/>
        </w:rPr>
        <w:t>cu prilejul sărbătorilor de i</w:t>
      </w:r>
      <w:r w:rsidR="00466122">
        <w:rPr>
          <w:lang w:val="ro-RO"/>
        </w:rPr>
        <w:t>arnă</w:t>
      </w:r>
      <w:r w:rsidR="00E556E7">
        <w:rPr>
          <w:lang w:val="ro-RO"/>
        </w:rPr>
        <w:t xml:space="preserve"> personalului de conducere și angajaților</w:t>
      </w:r>
      <w:r>
        <w:rPr>
          <w:lang w:val="ro-RO"/>
        </w:rPr>
        <w:t>.</w:t>
      </w:r>
    </w:p>
    <w:p w14:paraId="7CC524B3" w14:textId="77777777" w:rsidR="0056302D" w:rsidRPr="00E558D9" w:rsidRDefault="0056302D" w:rsidP="0056302D">
      <w:pPr>
        <w:rPr>
          <w:lang w:val="ro-RO"/>
        </w:rPr>
      </w:pPr>
    </w:p>
    <w:p w14:paraId="321DD446" w14:textId="77777777" w:rsidR="0056302D" w:rsidRDefault="0056302D" w:rsidP="0056302D">
      <w:pPr>
        <w:rPr>
          <w:sz w:val="22"/>
          <w:szCs w:val="22"/>
          <w:lang w:val="ro-RO"/>
        </w:rPr>
      </w:pPr>
    </w:p>
    <w:p w14:paraId="3D6554FA" w14:textId="77777777" w:rsidR="0056302D" w:rsidRPr="00680F5B" w:rsidRDefault="0056302D" w:rsidP="0056302D">
      <w:pPr>
        <w:rPr>
          <w:sz w:val="22"/>
          <w:szCs w:val="22"/>
          <w:lang w:val="ro-RO"/>
        </w:rPr>
      </w:pPr>
    </w:p>
    <w:p w14:paraId="7379C299" w14:textId="77777777" w:rsidR="0056302D" w:rsidRPr="00680F5B" w:rsidRDefault="0056302D" w:rsidP="0056302D">
      <w:pPr>
        <w:ind w:firstLine="720"/>
        <w:rPr>
          <w:sz w:val="22"/>
          <w:szCs w:val="22"/>
          <w:lang w:val="en-US"/>
        </w:rPr>
      </w:pPr>
      <w:proofErr w:type="spellStart"/>
      <w:r w:rsidRPr="00680F5B">
        <w:rPr>
          <w:sz w:val="22"/>
          <w:szCs w:val="22"/>
          <w:lang w:val="en-US"/>
        </w:rPr>
        <w:t>Preşedintele</w:t>
      </w:r>
      <w:proofErr w:type="spellEnd"/>
      <w:r w:rsidRPr="00680F5B">
        <w:rPr>
          <w:sz w:val="22"/>
          <w:szCs w:val="22"/>
          <w:lang w:val="en-US"/>
        </w:rPr>
        <w:t xml:space="preserve"> </w:t>
      </w:r>
      <w:proofErr w:type="spellStart"/>
      <w:r w:rsidRPr="00680F5B">
        <w:rPr>
          <w:sz w:val="22"/>
          <w:szCs w:val="22"/>
          <w:lang w:val="en-US"/>
        </w:rPr>
        <w:t>şedinţei</w:t>
      </w:r>
      <w:proofErr w:type="spellEnd"/>
      <w:r w:rsidRPr="00680F5B">
        <w:rPr>
          <w:sz w:val="22"/>
          <w:szCs w:val="22"/>
          <w:lang w:val="en-US"/>
        </w:rPr>
        <w:tab/>
      </w:r>
      <w:r w:rsidRPr="00680F5B">
        <w:rPr>
          <w:sz w:val="22"/>
          <w:szCs w:val="22"/>
          <w:lang w:val="en-US"/>
        </w:rPr>
        <w:tab/>
      </w:r>
      <w:r w:rsidRPr="00680F5B">
        <w:rPr>
          <w:sz w:val="22"/>
          <w:szCs w:val="22"/>
          <w:lang w:val="en-US"/>
        </w:rPr>
        <w:tab/>
      </w:r>
      <w:r w:rsidRPr="00680F5B">
        <w:rPr>
          <w:sz w:val="22"/>
          <w:szCs w:val="22"/>
          <w:lang w:val="en-US"/>
        </w:rPr>
        <w:tab/>
      </w:r>
      <w:r w:rsidRPr="00680F5B">
        <w:rPr>
          <w:sz w:val="22"/>
          <w:szCs w:val="22"/>
          <w:lang w:val="en-US"/>
        </w:rPr>
        <w:tab/>
      </w:r>
      <w:r w:rsidRPr="00680F5B">
        <w:rPr>
          <w:sz w:val="22"/>
          <w:szCs w:val="22"/>
          <w:lang w:val="en-US"/>
        </w:rPr>
        <w:tab/>
      </w:r>
      <w:r w:rsidRPr="00680F5B">
        <w:rPr>
          <w:sz w:val="22"/>
          <w:szCs w:val="22"/>
          <w:lang w:val="en-US"/>
        </w:rPr>
        <w:tab/>
      </w:r>
    </w:p>
    <w:p w14:paraId="212B683C" w14:textId="77777777" w:rsidR="0056302D" w:rsidRPr="00680F5B" w:rsidRDefault="0056302D" w:rsidP="0056302D">
      <w:pPr>
        <w:rPr>
          <w:sz w:val="22"/>
          <w:szCs w:val="22"/>
          <w:lang w:val="en-US"/>
        </w:rPr>
      </w:pPr>
      <w:r w:rsidRPr="00680F5B">
        <w:rPr>
          <w:sz w:val="22"/>
          <w:szCs w:val="22"/>
          <w:lang w:val="en-US"/>
        </w:rPr>
        <w:tab/>
      </w:r>
      <w:r w:rsidRPr="00680F5B">
        <w:rPr>
          <w:sz w:val="22"/>
          <w:szCs w:val="22"/>
          <w:lang w:val="en-US"/>
        </w:rPr>
        <w:tab/>
      </w:r>
      <w:r w:rsidRPr="00680F5B">
        <w:rPr>
          <w:sz w:val="22"/>
          <w:szCs w:val="22"/>
          <w:lang w:val="en-US"/>
        </w:rPr>
        <w:tab/>
      </w:r>
      <w:r w:rsidRPr="00680F5B">
        <w:rPr>
          <w:sz w:val="22"/>
          <w:szCs w:val="22"/>
          <w:lang w:val="en-US"/>
        </w:rPr>
        <w:tab/>
      </w:r>
      <w:r w:rsidRPr="00680F5B">
        <w:rPr>
          <w:sz w:val="22"/>
          <w:szCs w:val="22"/>
          <w:lang w:val="en-US"/>
        </w:rPr>
        <w:tab/>
      </w:r>
      <w:r w:rsidRPr="00680F5B">
        <w:rPr>
          <w:sz w:val="22"/>
          <w:szCs w:val="22"/>
          <w:lang w:val="en-US"/>
        </w:rPr>
        <w:tab/>
      </w:r>
      <w:r w:rsidRPr="00680F5B">
        <w:rPr>
          <w:sz w:val="22"/>
          <w:szCs w:val="22"/>
          <w:lang w:val="en-US"/>
        </w:rPr>
        <w:tab/>
      </w:r>
    </w:p>
    <w:p w14:paraId="194A9AFE" w14:textId="77777777" w:rsidR="0056302D" w:rsidRPr="00680F5B" w:rsidRDefault="0056302D" w:rsidP="0056302D">
      <w:pPr>
        <w:rPr>
          <w:sz w:val="22"/>
          <w:szCs w:val="22"/>
          <w:lang w:val="en-US"/>
        </w:rPr>
      </w:pPr>
      <w:r w:rsidRPr="00680F5B">
        <w:rPr>
          <w:sz w:val="22"/>
          <w:szCs w:val="22"/>
          <w:lang w:val="en-US"/>
        </w:rPr>
        <w:t xml:space="preserve">          </w:t>
      </w:r>
      <w:r w:rsidRPr="00680F5B">
        <w:rPr>
          <w:sz w:val="22"/>
          <w:szCs w:val="22"/>
          <w:lang w:val="en-US"/>
        </w:rPr>
        <w:tab/>
        <w:t xml:space="preserve">   </w:t>
      </w:r>
      <w:proofErr w:type="spellStart"/>
      <w:r w:rsidRPr="00680F5B">
        <w:rPr>
          <w:sz w:val="22"/>
          <w:szCs w:val="22"/>
          <w:lang w:val="en-US"/>
        </w:rPr>
        <w:t>Contrasemnat</w:t>
      </w:r>
      <w:proofErr w:type="spellEnd"/>
      <w:r w:rsidRPr="00680F5B">
        <w:rPr>
          <w:sz w:val="22"/>
          <w:szCs w:val="22"/>
          <w:lang w:val="en-US"/>
        </w:rPr>
        <w:t>:</w:t>
      </w:r>
    </w:p>
    <w:p w14:paraId="5E28C9E7" w14:textId="77777777" w:rsidR="0056302D" w:rsidRPr="00651CBE" w:rsidRDefault="0056302D" w:rsidP="0056302D">
      <w:pPr>
        <w:rPr>
          <w:sz w:val="22"/>
          <w:szCs w:val="22"/>
          <w:lang w:val="en-US"/>
        </w:rPr>
      </w:pPr>
      <w:r w:rsidRPr="00680F5B">
        <w:rPr>
          <w:sz w:val="22"/>
          <w:szCs w:val="22"/>
          <w:lang w:val="en-US"/>
        </w:rPr>
        <w:t xml:space="preserve">                   </w:t>
      </w:r>
      <w:proofErr w:type="spellStart"/>
      <w:r w:rsidRPr="00651CBE">
        <w:rPr>
          <w:sz w:val="22"/>
          <w:szCs w:val="22"/>
          <w:lang w:val="en-US"/>
        </w:rPr>
        <w:t>Secretarul</w:t>
      </w:r>
      <w:proofErr w:type="spellEnd"/>
    </w:p>
    <w:p w14:paraId="5DD695A2" w14:textId="77777777" w:rsidR="0056302D" w:rsidRDefault="0056302D" w:rsidP="0056302D">
      <w:pPr>
        <w:rPr>
          <w:sz w:val="22"/>
          <w:szCs w:val="22"/>
          <w:lang w:val="en-US"/>
        </w:rPr>
      </w:pPr>
      <w:r w:rsidRPr="00651CBE">
        <w:rPr>
          <w:sz w:val="22"/>
          <w:szCs w:val="22"/>
          <w:lang w:val="en-US"/>
        </w:rPr>
        <w:t xml:space="preserve">      </w:t>
      </w:r>
      <w:r w:rsidRPr="00651CBE">
        <w:rPr>
          <w:sz w:val="22"/>
          <w:szCs w:val="22"/>
          <w:lang w:val="en-US"/>
        </w:rPr>
        <w:tab/>
      </w:r>
      <w:proofErr w:type="spellStart"/>
      <w:r w:rsidRPr="00651CBE">
        <w:rPr>
          <w:sz w:val="22"/>
          <w:szCs w:val="22"/>
          <w:lang w:val="en-US"/>
        </w:rPr>
        <w:t>Consiliului</w:t>
      </w:r>
      <w:proofErr w:type="spellEnd"/>
      <w:r w:rsidRPr="00651CBE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raional</w:t>
      </w:r>
      <w:proofErr w:type="spellEnd"/>
    </w:p>
    <w:p w14:paraId="0C374537" w14:textId="77777777" w:rsidR="0056302D" w:rsidRDefault="0056302D" w:rsidP="0056302D">
      <w:pPr>
        <w:rPr>
          <w:sz w:val="22"/>
          <w:szCs w:val="22"/>
          <w:lang w:val="en-US"/>
        </w:rPr>
      </w:pPr>
    </w:p>
    <w:p w14:paraId="3F670EE5" w14:textId="77777777" w:rsidR="0056302D" w:rsidRDefault="0056302D" w:rsidP="0056302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</w:t>
      </w:r>
      <w:proofErr w:type="spellStart"/>
      <w:r>
        <w:rPr>
          <w:sz w:val="22"/>
          <w:szCs w:val="22"/>
          <w:lang w:val="en-US"/>
        </w:rPr>
        <w:t>Coordonat</w:t>
      </w:r>
      <w:proofErr w:type="spellEnd"/>
      <w:r>
        <w:rPr>
          <w:sz w:val="22"/>
          <w:szCs w:val="22"/>
          <w:lang w:val="en-US"/>
        </w:rPr>
        <w:t xml:space="preserve">:                                                                                    Gheorghe </w:t>
      </w:r>
      <w:proofErr w:type="spellStart"/>
      <w:r>
        <w:rPr>
          <w:sz w:val="22"/>
          <w:szCs w:val="22"/>
          <w:lang w:val="en-US"/>
        </w:rPr>
        <w:t>Gancear</w:t>
      </w:r>
      <w:proofErr w:type="spellEnd"/>
      <w:r>
        <w:rPr>
          <w:sz w:val="22"/>
          <w:szCs w:val="22"/>
          <w:lang w:val="en-US"/>
        </w:rPr>
        <w:t>,</w:t>
      </w:r>
    </w:p>
    <w:p w14:paraId="6FB33EB4" w14:textId="77777777" w:rsidR="0056302D" w:rsidRDefault="0056302D" w:rsidP="0056302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</w:t>
      </w:r>
      <w:proofErr w:type="spellStart"/>
      <w:r>
        <w:rPr>
          <w:sz w:val="22"/>
          <w:szCs w:val="22"/>
          <w:lang w:val="en-US"/>
        </w:rPr>
        <w:t>Vicepreședinte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raionului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Florești</w:t>
      </w:r>
      <w:proofErr w:type="spellEnd"/>
    </w:p>
    <w:p w14:paraId="4A798596" w14:textId="77777777" w:rsidR="003215B5" w:rsidRDefault="003215B5" w:rsidP="0056302D">
      <w:pPr>
        <w:rPr>
          <w:sz w:val="22"/>
          <w:szCs w:val="22"/>
          <w:lang w:val="en-US"/>
        </w:rPr>
      </w:pPr>
    </w:p>
    <w:p w14:paraId="3306B19F" w14:textId="77777777" w:rsidR="0056302D" w:rsidRDefault="0056302D" w:rsidP="0056302D">
      <w:pPr>
        <w:rPr>
          <w:sz w:val="22"/>
          <w:szCs w:val="22"/>
          <w:lang w:val="en-US"/>
        </w:rPr>
      </w:pPr>
    </w:p>
    <w:p w14:paraId="22D8EA58" w14:textId="77777777" w:rsidR="0056302D" w:rsidRDefault="0056302D" w:rsidP="0056302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</w:t>
      </w:r>
      <w:proofErr w:type="spellStart"/>
      <w:r>
        <w:rPr>
          <w:sz w:val="22"/>
          <w:szCs w:val="22"/>
          <w:lang w:val="en-US"/>
        </w:rPr>
        <w:t>Elaborat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și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avizat</w:t>
      </w:r>
      <w:proofErr w:type="spellEnd"/>
      <w:r>
        <w:rPr>
          <w:sz w:val="22"/>
          <w:szCs w:val="22"/>
          <w:lang w:val="en-US"/>
        </w:rPr>
        <w:t xml:space="preserve">:                                                                           </w:t>
      </w:r>
      <w:proofErr w:type="spellStart"/>
      <w:r>
        <w:rPr>
          <w:sz w:val="22"/>
          <w:szCs w:val="22"/>
          <w:lang w:val="en-US"/>
        </w:rPr>
        <w:t>Vasile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Patrașco</w:t>
      </w:r>
      <w:proofErr w:type="spellEnd"/>
      <w:r>
        <w:rPr>
          <w:sz w:val="22"/>
          <w:szCs w:val="22"/>
          <w:lang w:val="en-US"/>
        </w:rPr>
        <w:t>,</w:t>
      </w:r>
    </w:p>
    <w:p w14:paraId="76A2F3AE" w14:textId="77777777" w:rsidR="0056302D" w:rsidRDefault="0056302D" w:rsidP="0056302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Specialist principal, </w:t>
      </w:r>
      <w:proofErr w:type="spellStart"/>
      <w:r>
        <w:rPr>
          <w:sz w:val="22"/>
          <w:szCs w:val="22"/>
          <w:lang w:val="en-US"/>
        </w:rPr>
        <w:t>Serviciul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Juridic</w:t>
      </w:r>
      <w:proofErr w:type="spellEnd"/>
    </w:p>
    <w:p w14:paraId="646B3F83" w14:textId="77777777" w:rsidR="00643034" w:rsidRDefault="00643034" w:rsidP="0056302D">
      <w:pPr>
        <w:rPr>
          <w:sz w:val="22"/>
          <w:szCs w:val="22"/>
          <w:lang w:val="en-US"/>
        </w:rPr>
      </w:pPr>
    </w:p>
    <w:p w14:paraId="0170749D" w14:textId="77777777" w:rsidR="00643034" w:rsidRDefault="00643034" w:rsidP="0056302D">
      <w:pPr>
        <w:rPr>
          <w:sz w:val="22"/>
          <w:szCs w:val="22"/>
          <w:lang w:val="en-US"/>
        </w:rPr>
      </w:pPr>
    </w:p>
    <w:p w14:paraId="52364D5A" w14:textId="77777777" w:rsidR="00643034" w:rsidRDefault="00643034" w:rsidP="0056302D">
      <w:pPr>
        <w:rPr>
          <w:sz w:val="22"/>
          <w:szCs w:val="22"/>
          <w:lang w:val="en-US"/>
        </w:rPr>
      </w:pPr>
    </w:p>
    <w:p w14:paraId="084256E2" w14:textId="77777777" w:rsidR="00643034" w:rsidRDefault="00643034" w:rsidP="0056302D">
      <w:pPr>
        <w:rPr>
          <w:sz w:val="22"/>
          <w:szCs w:val="22"/>
          <w:lang w:val="en-US"/>
        </w:rPr>
      </w:pPr>
    </w:p>
    <w:p w14:paraId="740BCB3B" w14:textId="77777777" w:rsidR="00643034" w:rsidRDefault="00643034" w:rsidP="0056302D">
      <w:pPr>
        <w:rPr>
          <w:sz w:val="22"/>
          <w:szCs w:val="22"/>
          <w:lang w:val="en-US"/>
        </w:rPr>
      </w:pPr>
    </w:p>
    <w:p w14:paraId="038079F1" w14:textId="77777777" w:rsidR="008743C0" w:rsidRDefault="008743C0" w:rsidP="0056302D">
      <w:pPr>
        <w:rPr>
          <w:sz w:val="22"/>
          <w:szCs w:val="22"/>
          <w:lang w:val="en-US"/>
        </w:rPr>
      </w:pPr>
    </w:p>
    <w:p w14:paraId="72D2CE6A" w14:textId="77777777" w:rsidR="008743C0" w:rsidRDefault="008743C0" w:rsidP="0056302D">
      <w:pPr>
        <w:rPr>
          <w:sz w:val="22"/>
          <w:szCs w:val="22"/>
          <w:lang w:val="en-US"/>
        </w:rPr>
      </w:pPr>
    </w:p>
    <w:p w14:paraId="1C45BDBC" w14:textId="77777777" w:rsidR="00A030BE" w:rsidRDefault="00A030BE" w:rsidP="0056302D">
      <w:pPr>
        <w:rPr>
          <w:sz w:val="22"/>
          <w:szCs w:val="22"/>
          <w:lang w:val="en-US"/>
        </w:rPr>
      </w:pPr>
    </w:p>
    <w:p w14:paraId="3A8C8746" w14:textId="77777777" w:rsidR="00A030BE" w:rsidRDefault="00A030BE" w:rsidP="0056302D">
      <w:pPr>
        <w:rPr>
          <w:sz w:val="22"/>
          <w:szCs w:val="22"/>
          <w:lang w:val="en-US"/>
        </w:rPr>
      </w:pPr>
    </w:p>
    <w:p w14:paraId="3C2E6830" w14:textId="77777777" w:rsidR="00A030BE" w:rsidRDefault="00A030BE" w:rsidP="0056302D">
      <w:pPr>
        <w:rPr>
          <w:sz w:val="22"/>
          <w:szCs w:val="22"/>
          <w:lang w:val="en-US"/>
        </w:rPr>
      </w:pPr>
    </w:p>
    <w:p w14:paraId="5B5FD885" w14:textId="77777777" w:rsidR="00A030BE" w:rsidRDefault="00A030BE" w:rsidP="00A030BE">
      <w:pPr>
        <w:jc w:val="right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Consiliului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raional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Floreşti</w:t>
      </w:r>
      <w:proofErr w:type="spellEnd"/>
    </w:p>
    <w:p w14:paraId="0702536A" w14:textId="77777777" w:rsidR="00643034" w:rsidRDefault="00643034" w:rsidP="0056302D">
      <w:pPr>
        <w:rPr>
          <w:sz w:val="22"/>
          <w:szCs w:val="22"/>
          <w:lang w:val="en-US"/>
        </w:rPr>
      </w:pPr>
    </w:p>
    <w:p w14:paraId="7F46CEF6" w14:textId="77777777" w:rsidR="00643034" w:rsidRPr="008743C0" w:rsidRDefault="00643034" w:rsidP="00A030BE">
      <w:pPr>
        <w:jc w:val="center"/>
        <w:rPr>
          <w:rFonts w:eastAsia="Calibri"/>
          <w:b/>
          <w:lang w:val="en-US" w:eastAsia="ro-RO"/>
        </w:rPr>
      </w:pPr>
      <w:proofErr w:type="spellStart"/>
      <w:r w:rsidRPr="008743C0">
        <w:rPr>
          <w:rFonts w:eastAsia="Calibri"/>
          <w:b/>
          <w:lang w:val="en-US" w:eastAsia="ro-RO"/>
        </w:rPr>
        <w:t>Notă</w:t>
      </w:r>
      <w:proofErr w:type="spellEnd"/>
      <w:r w:rsidRPr="008743C0">
        <w:rPr>
          <w:rFonts w:eastAsia="Calibri"/>
          <w:b/>
          <w:lang w:val="en-US" w:eastAsia="ro-RO"/>
        </w:rPr>
        <w:t xml:space="preserve"> </w:t>
      </w:r>
      <w:proofErr w:type="spellStart"/>
      <w:r w:rsidRPr="008743C0">
        <w:rPr>
          <w:rFonts w:eastAsia="Calibri"/>
          <w:b/>
          <w:lang w:val="en-US" w:eastAsia="ro-RO"/>
        </w:rPr>
        <w:t>informativă</w:t>
      </w:r>
      <w:proofErr w:type="spellEnd"/>
    </w:p>
    <w:p w14:paraId="5A7EC22E" w14:textId="77777777" w:rsidR="008743C0" w:rsidRDefault="00643034" w:rsidP="00A030BE">
      <w:pPr>
        <w:jc w:val="center"/>
        <w:rPr>
          <w:b/>
          <w:lang w:val="ro-RO"/>
        </w:rPr>
      </w:pPr>
      <w:r w:rsidRPr="008743C0">
        <w:rPr>
          <w:rFonts w:eastAsia="Calibri"/>
          <w:b/>
          <w:lang w:val="en-US" w:eastAsia="ro-RO"/>
        </w:rPr>
        <w:t xml:space="preserve">la </w:t>
      </w:r>
      <w:proofErr w:type="spellStart"/>
      <w:r w:rsidRPr="008743C0">
        <w:rPr>
          <w:rFonts w:eastAsia="Calibri"/>
          <w:b/>
          <w:lang w:val="en-US" w:eastAsia="ro-RO"/>
        </w:rPr>
        <w:t>proiectul</w:t>
      </w:r>
      <w:proofErr w:type="spellEnd"/>
      <w:r w:rsidRPr="008743C0">
        <w:rPr>
          <w:rFonts w:eastAsia="Calibri"/>
          <w:b/>
          <w:lang w:val="en-US" w:eastAsia="ro-RO"/>
        </w:rPr>
        <w:t xml:space="preserve"> de </w:t>
      </w:r>
      <w:proofErr w:type="spellStart"/>
      <w:r w:rsidRPr="008743C0">
        <w:rPr>
          <w:rFonts w:eastAsia="Calibri"/>
          <w:b/>
          <w:lang w:val="en-US" w:eastAsia="ro-RO"/>
        </w:rPr>
        <w:t>decizie</w:t>
      </w:r>
      <w:proofErr w:type="spellEnd"/>
      <w:r w:rsidRPr="008743C0">
        <w:rPr>
          <w:rFonts w:eastAsia="Calibri"/>
          <w:b/>
          <w:lang w:val="en-US" w:eastAsia="ro-RO"/>
        </w:rPr>
        <w:t xml:space="preserve"> </w:t>
      </w:r>
      <w:r w:rsidR="00F736CB" w:rsidRPr="008743C0">
        <w:rPr>
          <w:rFonts w:eastAsia="Calibri"/>
          <w:b/>
          <w:lang w:val="en-US" w:eastAsia="ro-RO"/>
        </w:rPr>
        <w:t>„</w:t>
      </w:r>
      <w:r w:rsidR="00A030BE" w:rsidRPr="008743C0">
        <w:rPr>
          <w:b/>
          <w:lang w:val="ro-RO"/>
        </w:rPr>
        <w:t xml:space="preserve">Cu privire la acordarea premiilor </w:t>
      </w:r>
    </w:p>
    <w:p w14:paraId="4BEC40A4" w14:textId="77777777" w:rsidR="00857A59" w:rsidRPr="008743C0" w:rsidRDefault="00A030BE" w:rsidP="00A030BE">
      <w:pPr>
        <w:jc w:val="center"/>
        <w:rPr>
          <w:b/>
          <w:bCs/>
          <w:lang w:val="ro-RO"/>
        </w:rPr>
      </w:pPr>
      <w:r w:rsidRPr="008743C0">
        <w:rPr>
          <w:b/>
          <w:lang w:val="ro-RO"/>
        </w:rPr>
        <w:t>cu prilejul sărbătorilor</w:t>
      </w:r>
      <w:r w:rsidR="008743C0">
        <w:rPr>
          <w:b/>
          <w:lang w:val="ro-RO"/>
        </w:rPr>
        <w:t xml:space="preserve"> </w:t>
      </w:r>
      <w:r w:rsidR="0041284B">
        <w:rPr>
          <w:b/>
          <w:lang w:val="ro-RO"/>
        </w:rPr>
        <w:t xml:space="preserve"> </w:t>
      </w:r>
      <w:r w:rsidR="008743C0" w:rsidRPr="008743C0">
        <w:rPr>
          <w:b/>
          <w:lang w:val="ro-RO"/>
        </w:rPr>
        <w:t>de iarnă</w:t>
      </w:r>
      <w:r w:rsidR="00F736CB" w:rsidRPr="008743C0">
        <w:rPr>
          <w:b/>
          <w:bCs/>
          <w:lang w:val="ro-RO"/>
        </w:rPr>
        <w:t>”</w:t>
      </w:r>
    </w:p>
    <w:p w14:paraId="4178BCED" w14:textId="77777777" w:rsidR="00643034" w:rsidRPr="008743C0" w:rsidRDefault="00643034" w:rsidP="00643034">
      <w:pPr>
        <w:tabs>
          <w:tab w:val="left" w:pos="2700"/>
        </w:tabs>
        <w:rPr>
          <w:b/>
          <w:lang w:val="en-US"/>
        </w:rPr>
      </w:pPr>
    </w:p>
    <w:p w14:paraId="4FF4B8C6" w14:textId="77777777" w:rsidR="00643034" w:rsidRPr="00A030BE" w:rsidRDefault="00643034" w:rsidP="00643034">
      <w:pPr>
        <w:tabs>
          <w:tab w:val="left" w:pos="884"/>
          <w:tab w:val="left" w:pos="1196"/>
        </w:tabs>
        <w:jc w:val="center"/>
        <w:rPr>
          <w:b/>
          <w:vertAlign w:val="superscript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  <w:gridCol w:w="284"/>
      </w:tblGrid>
      <w:tr w:rsidR="00643034" w:rsidRPr="009D3EF6" w14:paraId="02EA10AB" w14:textId="77777777" w:rsidTr="007E128B">
        <w:tc>
          <w:tcPr>
            <w:tcW w:w="5000" w:type="pct"/>
            <w:gridSpan w:val="2"/>
          </w:tcPr>
          <w:p w14:paraId="7A615440" w14:textId="77777777" w:rsidR="00643034" w:rsidRPr="00A030BE" w:rsidRDefault="00643034" w:rsidP="00800CD4">
            <w:pPr>
              <w:numPr>
                <w:ilvl w:val="3"/>
                <w:numId w:val="3"/>
              </w:numPr>
              <w:tabs>
                <w:tab w:val="left" w:pos="284"/>
                <w:tab w:val="left" w:pos="1196"/>
              </w:tabs>
              <w:ind w:hanging="2880"/>
              <w:rPr>
                <w:lang w:val="en-US"/>
              </w:rPr>
            </w:pPr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Denumirea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autorului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şi</w:t>
            </w:r>
            <w:proofErr w:type="spellEnd"/>
            <w:r w:rsidRPr="00A030BE">
              <w:rPr>
                <w:lang w:val="en-US"/>
              </w:rPr>
              <w:t xml:space="preserve">, </w:t>
            </w:r>
            <w:proofErr w:type="spellStart"/>
            <w:r w:rsidRPr="00A030BE">
              <w:rPr>
                <w:lang w:val="en-US"/>
              </w:rPr>
              <w:t>după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caz</w:t>
            </w:r>
            <w:proofErr w:type="spellEnd"/>
            <w:r w:rsidRPr="00A030BE">
              <w:rPr>
                <w:lang w:val="en-US"/>
              </w:rPr>
              <w:t xml:space="preserve">, a </w:t>
            </w:r>
            <w:proofErr w:type="spellStart"/>
            <w:r w:rsidRPr="00A030BE">
              <w:rPr>
                <w:lang w:val="en-US"/>
              </w:rPr>
              <w:t>participanţilor</w:t>
            </w:r>
            <w:proofErr w:type="spellEnd"/>
            <w:r w:rsidRPr="00A030BE">
              <w:rPr>
                <w:lang w:val="en-US"/>
              </w:rPr>
              <w:t xml:space="preserve"> la </w:t>
            </w:r>
            <w:proofErr w:type="spellStart"/>
            <w:r w:rsidRPr="00A030BE">
              <w:rPr>
                <w:lang w:val="en-US"/>
              </w:rPr>
              <w:t>elaborarea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proiectului</w:t>
            </w:r>
            <w:proofErr w:type="spellEnd"/>
          </w:p>
        </w:tc>
      </w:tr>
      <w:tr w:rsidR="00643034" w:rsidRPr="009D3EF6" w14:paraId="2DDC0E92" w14:textId="77777777" w:rsidTr="007E128B">
        <w:tc>
          <w:tcPr>
            <w:tcW w:w="5000" w:type="pct"/>
            <w:gridSpan w:val="2"/>
          </w:tcPr>
          <w:p w14:paraId="688E1582" w14:textId="77777777" w:rsidR="00643034" w:rsidRPr="00643034" w:rsidRDefault="00643034" w:rsidP="00643034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proofErr w:type="spellStart"/>
            <w:r w:rsidRPr="00A030BE">
              <w:rPr>
                <w:lang w:val="en-US"/>
              </w:rPr>
              <w:t>Serviciul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Juridic</w:t>
            </w:r>
            <w:proofErr w:type="spellEnd"/>
            <w:r w:rsidR="00800CD4" w:rsidRPr="00A030BE">
              <w:rPr>
                <w:lang w:val="en-US"/>
              </w:rPr>
              <w:t xml:space="preserve"> </w:t>
            </w:r>
            <w:proofErr w:type="spellStart"/>
            <w:r w:rsidR="00800CD4" w:rsidRPr="00A030BE">
              <w:rPr>
                <w:lang w:val="en-US"/>
              </w:rPr>
              <w:t>și</w:t>
            </w:r>
            <w:proofErr w:type="spellEnd"/>
            <w:r w:rsidR="00800CD4" w:rsidRPr="00A030BE">
              <w:rPr>
                <w:lang w:val="en-US"/>
              </w:rPr>
              <w:t xml:space="preserve"> </w:t>
            </w:r>
            <w:proofErr w:type="spellStart"/>
            <w:r w:rsidR="00800CD4" w:rsidRPr="00A030BE">
              <w:rPr>
                <w:lang w:val="en-US"/>
              </w:rPr>
              <w:t>Resurse</w:t>
            </w:r>
            <w:proofErr w:type="spellEnd"/>
            <w:r w:rsidR="00800CD4" w:rsidRPr="00A030BE">
              <w:rPr>
                <w:lang w:val="en-US"/>
              </w:rPr>
              <w:t xml:space="preserve"> </w:t>
            </w:r>
            <w:proofErr w:type="spellStart"/>
            <w:r w:rsidR="00800CD4" w:rsidRPr="00A030BE">
              <w:rPr>
                <w:lang w:val="en-US"/>
              </w:rPr>
              <w:t>Umane</w:t>
            </w:r>
            <w:proofErr w:type="spellEnd"/>
            <w:r w:rsidRPr="00A030BE">
              <w:rPr>
                <w:lang w:val="en-US"/>
              </w:rPr>
              <w:t xml:space="preserve">, </w:t>
            </w:r>
            <w:proofErr w:type="spellStart"/>
            <w:r w:rsidRPr="00A030BE">
              <w:rPr>
                <w:lang w:val="en-US"/>
              </w:rPr>
              <w:t>Vasile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Patraşco</w:t>
            </w:r>
            <w:proofErr w:type="spellEnd"/>
          </w:p>
        </w:tc>
      </w:tr>
      <w:tr w:rsidR="00643034" w:rsidRPr="009D3EF6" w14:paraId="074607C5" w14:textId="77777777" w:rsidTr="007E128B">
        <w:tc>
          <w:tcPr>
            <w:tcW w:w="5000" w:type="pct"/>
            <w:gridSpan w:val="2"/>
          </w:tcPr>
          <w:p w14:paraId="6E27C88F" w14:textId="77777777" w:rsidR="00643034" w:rsidRPr="00A030BE" w:rsidRDefault="00643034" w:rsidP="00643034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r w:rsidRPr="00A030BE">
              <w:rPr>
                <w:lang w:val="en-US"/>
              </w:rPr>
              <w:t xml:space="preserve">2. </w:t>
            </w:r>
            <w:proofErr w:type="spellStart"/>
            <w:r w:rsidRPr="00A030BE">
              <w:rPr>
                <w:lang w:val="en-US"/>
              </w:rPr>
              <w:t>Condiţiile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ce</w:t>
            </w:r>
            <w:proofErr w:type="spellEnd"/>
            <w:r w:rsidRPr="00A030BE">
              <w:rPr>
                <w:lang w:val="en-US"/>
              </w:rPr>
              <w:t xml:space="preserve"> au </w:t>
            </w:r>
            <w:proofErr w:type="spellStart"/>
            <w:r w:rsidRPr="00A030BE">
              <w:rPr>
                <w:lang w:val="en-US"/>
              </w:rPr>
              <w:t>impus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elaborarea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proiectului</w:t>
            </w:r>
            <w:proofErr w:type="spellEnd"/>
            <w:r w:rsidRPr="00A030BE">
              <w:rPr>
                <w:lang w:val="en-US"/>
              </w:rPr>
              <w:t xml:space="preserve"> de act </w:t>
            </w:r>
            <w:proofErr w:type="spellStart"/>
            <w:r w:rsidRPr="00A030BE">
              <w:rPr>
                <w:lang w:val="en-US"/>
              </w:rPr>
              <w:t>normativ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şi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finalităţile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urmărite</w:t>
            </w:r>
            <w:proofErr w:type="spellEnd"/>
          </w:p>
        </w:tc>
      </w:tr>
      <w:tr w:rsidR="00643034" w:rsidRPr="009D3EF6" w14:paraId="5F83315B" w14:textId="77777777" w:rsidTr="007E128B">
        <w:tc>
          <w:tcPr>
            <w:tcW w:w="5000" w:type="pct"/>
            <w:gridSpan w:val="2"/>
          </w:tcPr>
          <w:p w14:paraId="24A4C0BF" w14:textId="77777777" w:rsidR="00643034" w:rsidRPr="00A030BE" w:rsidRDefault="00F33ECE" w:rsidP="00643034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lang w:val="ro-RO"/>
              </w:rPr>
              <w:t>dministrați</w:t>
            </w:r>
            <w:r w:rsidRPr="00E558D9">
              <w:rPr>
                <w:lang w:val="ro-RO"/>
              </w:rPr>
              <w:t>i</w:t>
            </w:r>
            <w:r>
              <w:rPr>
                <w:lang w:val="ro-RO"/>
              </w:rPr>
              <w:t>le</w:t>
            </w:r>
            <w:r w:rsidRPr="00E558D9">
              <w:rPr>
                <w:lang w:val="ro-RO"/>
              </w:rPr>
              <w:t xml:space="preserve"> IMSP „Centrul Medicilor de Fa</w:t>
            </w:r>
            <w:r>
              <w:rPr>
                <w:lang w:val="ro-RO"/>
              </w:rPr>
              <w:t>miliei Florești”</w:t>
            </w:r>
            <w:r w:rsidRPr="00E558D9">
              <w:rPr>
                <w:lang w:val="ro-RO"/>
              </w:rPr>
              <w:t>,</w:t>
            </w:r>
            <w:r>
              <w:rPr>
                <w:lang w:val="ro-RO"/>
              </w:rPr>
              <w:t xml:space="preserve"> IMSP ”Centrul de Sănătate Mărculești ”Grigore Bivol””, IMSP ”Centrul de Sănătate Ghindești”, IMSP ”Centrul de Sănătate Cuhureștii de Sus”,  IMSP ”Centrul de Sănătate Ciutulești”, IMPS ”Centrul de Sănătate Prodănești”,</w:t>
            </w:r>
            <w:r w:rsidRPr="00B236F4">
              <w:rPr>
                <w:lang w:val="ro-RO"/>
              </w:rPr>
              <w:t xml:space="preserve"> </w:t>
            </w:r>
            <w:r>
              <w:rPr>
                <w:lang w:val="ro-RO"/>
              </w:rPr>
              <w:t>IMSP ”Centrul de Sănătate Sănătăuca” au solicitat permisiunea de acordare a premiilor</w:t>
            </w:r>
            <w:r w:rsidRPr="00123D01">
              <w:rPr>
                <w:lang w:val="ro-RO"/>
              </w:rPr>
              <w:t xml:space="preserve"> </w:t>
            </w:r>
            <w:r>
              <w:rPr>
                <w:lang w:val="ro-RO"/>
              </w:rPr>
              <w:t>cu prilejul sărbătorilor</w:t>
            </w:r>
            <w:r w:rsidR="004D4BF0">
              <w:rPr>
                <w:lang w:val="ro-RO"/>
              </w:rPr>
              <w:t xml:space="preserve"> de iarnă </w:t>
            </w:r>
            <w:r>
              <w:rPr>
                <w:lang w:val="ro-RO"/>
              </w:rPr>
              <w:t>personalului de conducere și angajaților</w:t>
            </w:r>
          </w:p>
        </w:tc>
      </w:tr>
      <w:tr w:rsidR="00643034" w:rsidRPr="009D3EF6" w14:paraId="4E80DEE5" w14:textId="77777777" w:rsidTr="007E128B">
        <w:tc>
          <w:tcPr>
            <w:tcW w:w="5000" w:type="pct"/>
            <w:gridSpan w:val="2"/>
          </w:tcPr>
          <w:p w14:paraId="47096552" w14:textId="77777777" w:rsidR="00643034" w:rsidRPr="00A030BE" w:rsidRDefault="00643034" w:rsidP="00643034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r w:rsidRPr="00A030BE">
              <w:rPr>
                <w:lang w:val="en-US"/>
              </w:rPr>
              <w:t xml:space="preserve">3. </w:t>
            </w:r>
            <w:proofErr w:type="spellStart"/>
            <w:r w:rsidRPr="00A030BE">
              <w:rPr>
                <w:lang w:val="en-US"/>
              </w:rPr>
              <w:t>Descrierea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gradului</w:t>
            </w:r>
            <w:proofErr w:type="spellEnd"/>
            <w:r w:rsidRPr="00A030BE">
              <w:rPr>
                <w:lang w:val="en-US"/>
              </w:rPr>
              <w:t xml:space="preserve"> de </w:t>
            </w:r>
            <w:proofErr w:type="spellStart"/>
            <w:r w:rsidRPr="00A030BE">
              <w:rPr>
                <w:lang w:val="en-US"/>
              </w:rPr>
              <w:t>compatibilitate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pentru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proiectele</w:t>
            </w:r>
            <w:proofErr w:type="spellEnd"/>
            <w:r w:rsidRPr="00A030BE">
              <w:rPr>
                <w:lang w:val="en-US"/>
              </w:rPr>
              <w:t xml:space="preserve"> care au ca </w:t>
            </w:r>
            <w:proofErr w:type="spellStart"/>
            <w:r w:rsidRPr="00A030BE">
              <w:rPr>
                <w:lang w:val="en-US"/>
              </w:rPr>
              <w:t>scop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armonizarea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legislaţiei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naţionale</w:t>
            </w:r>
            <w:proofErr w:type="spellEnd"/>
            <w:r w:rsidRPr="00A030BE">
              <w:rPr>
                <w:lang w:val="en-US"/>
              </w:rPr>
              <w:t xml:space="preserve"> cu </w:t>
            </w:r>
            <w:proofErr w:type="spellStart"/>
            <w:r w:rsidRPr="00A030BE">
              <w:rPr>
                <w:lang w:val="en-US"/>
              </w:rPr>
              <w:t>legislaţia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Uniunii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Europene</w:t>
            </w:r>
            <w:proofErr w:type="spellEnd"/>
          </w:p>
        </w:tc>
      </w:tr>
      <w:tr w:rsidR="00643034" w:rsidRPr="00643034" w14:paraId="62C4074E" w14:textId="77777777" w:rsidTr="007E128B">
        <w:tc>
          <w:tcPr>
            <w:tcW w:w="5000" w:type="pct"/>
            <w:gridSpan w:val="2"/>
          </w:tcPr>
          <w:p w14:paraId="40F3C471" w14:textId="77777777" w:rsidR="00643034" w:rsidRPr="00643034" w:rsidRDefault="00643034" w:rsidP="00643034">
            <w:pPr>
              <w:tabs>
                <w:tab w:val="left" w:pos="884"/>
                <w:tab w:val="left" w:pos="1196"/>
              </w:tabs>
              <w:jc w:val="both"/>
            </w:pPr>
            <w:r w:rsidRPr="00643034">
              <w:t>-</w:t>
            </w:r>
          </w:p>
        </w:tc>
      </w:tr>
      <w:tr w:rsidR="00643034" w:rsidRPr="009D3EF6" w14:paraId="15C1EEB2" w14:textId="77777777" w:rsidTr="007E128B">
        <w:tc>
          <w:tcPr>
            <w:tcW w:w="5000" w:type="pct"/>
            <w:gridSpan w:val="2"/>
          </w:tcPr>
          <w:p w14:paraId="15591687" w14:textId="77777777" w:rsidR="00643034" w:rsidRPr="00A030BE" w:rsidRDefault="00643034" w:rsidP="00643034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r w:rsidRPr="00A030BE">
              <w:rPr>
                <w:lang w:val="en-US"/>
              </w:rPr>
              <w:t xml:space="preserve">4. </w:t>
            </w:r>
            <w:proofErr w:type="spellStart"/>
            <w:r w:rsidRPr="00A030BE">
              <w:rPr>
                <w:lang w:val="en-US"/>
              </w:rPr>
              <w:t>Principalele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prevederi</w:t>
            </w:r>
            <w:proofErr w:type="spellEnd"/>
            <w:r w:rsidRPr="00A030BE">
              <w:rPr>
                <w:lang w:val="en-US"/>
              </w:rPr>
              <w:t xml:space="preserve"> ale </w:t>
            </w:r>
            <w:proofErr w:type="spellStart"/>
            <w:r w:rsidRPr="00A030BE">
              <w:rPr>
                <w:lang w:val="en-US"/>
              </w:rPr>
              <w:t>proiectului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şi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evidenţierea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elementelor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noi</w:t>
            </w:r>
            <w:proofErr w:type="spellEnd"/>
          </w:p>
        </w:tc>
      </w:tr>
      <w:tr w:rsidR="00643034" w:rsidRPr="009D3EF6" w14:paraId="5102D814" w14:textId="77777777" w:rsidTr="007E128B">
        <w:tc>
          <w:tcPr>
            <w:tcW w:w="5000" w:type="pct"/>
            <w:gridSpan w:val="2"/>
          </w:tcPr>
          <w:p w14:paraId="4BEED83D" w14:textId="77777777" w:rsidR="00B024D8" w:rsidRDefault="00643034" w:rsidP="00B024D8">
            <w:pPr>
              <w:tabs>
                <w:tab w:val="left" w:pos="2700"/>
              </w:tabs>
              <w:jc w:val="both"/>
              <w:rPr>
                <w:color w:val="000000"/>
                <w:lang w:val="en-US"/>
              </w:rPr>
            </w:pPr>
            <w:r w:rsidRPr="00643034">
              <w:rPr>
                <w:color w:val="000000"/>
                <w:lang w:val="en-US"/>
              </w:rPr>
              <w:t xml:space="preserve">     </w:t>
            </w:r>
            <w:proofErr w:type="spellStart"/>
            <w:r w:rsidRPr="00643034">
              <w:rPr>
                <w:color w:val="000000"/>
                <w:lang w:val="en-US"/>
              </w:rPr>
              <w:t>Prin</w:t>
            </w:r>
            <w:proofErr w:type="spellEnd"/>
            <w:r w:rsidRPr="00643034">
              <w:rPr>
                <w:color w:val="000000"/>
                <w:lang w:val="en-US"/>
              </w:rPr>
              <w:t xml:space="preserve"> </w:t>
            </w:r>
            <w:proofErr w:type="spellStart"/>
            <w:r w:rsidRPr="00643034">
              <w:rPr>
                <w:color w:val="000000"/>
                <w:lang w:val="en-US"/>
              </w:rPr>
              <w:t>prezentul</w:t>
            </w:r>
            <w:proofErr w:type="spellEnd"/>
            <w:r w:rsidRPr="00643034">
              <w:rPr>
                <w:color w:val="000000"/>
                <w:lang w:val="en-US"/>
              </w:rPr>
              <w:t xml:space="preserve"> </w:t>
            </w:r>
            <w:proofErr w:type="spellStart"/>
            <w:r w:rsidRPr="00643034">
              <w:rPr>
                <w:color w:val="000000"/>
                <w:lang w:val="en-US"/>
              </w:rPr>
              <w:t>proiect</w:t>
            </w:r>
            <w:proofErr w:type="spellEnd"/>
            <w:r w:rsidRPr="00643034">
              <w:rPr>
                <w:color w:val="000000"/>
                <w:lang w:val="en-US"/>
              </w:rPr>
              <w:t xml:space="preserve"> de </w:t>
            </w:r>
            <w:proofErr w:type="spellStart"/>
            <w:r w:rsidRPr="00643034">
              <w:rPr>
                <w:color w:val="000000"/>
                <w:lang w:val="en-US"/>
              </w:rPr>
              <w:t>decizie</w:t>
            </w:r>
            <w:proofErr w:type="spellEnd"/>
            <w:r w:rsidRPr="00643034">
              <w:rPr>
                <w:color w:val="000000"/>
                <w:lang w:val="en-US"/>
              </w:rPr>
              <w:t xml:space="preserve"> se </w:t>
            </w:r>
            <w:proofErr w:type="spellStart"/>
            <w:r w:rsidRPr="00643034">
              <w:rPr>
                <w:color w:val="000000"/>
                <w:lang w:val="en-US"/>
              </w:rPr>
              <w:t>propune</w:t>
            </w:r>
            <w:proofErr w:type="spellEnd"/>
            <w:r w:rsidRPr="00643034">
              <w:rPr>
                <w:color w:val="000000"/>
                <w:lang w:val="en-US"/>
              </w:rPr>
              <w:t>:</w:t>
            </w:r>
          </w:p>
          <w:p w14:paraId="24EA7121" w14:textId="77777777" w:rsidR="00643034" w:rsidRPr="00643034" w:rsidRDefault="00B024D8" w:rsidP="00B024D8">
            <w:pPr>
              <w:tabs>
                <w:tab w:val="left" w:pos="2700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</w:t>
            </w:r>
            <w:r w:rsidR="002F7D14">
              <w:rPr>
                <w:color w:val="000000"/>
                <w:lang w:val="en-US"/>
              </w:rPr>
              <w:t>D</w:t>
            </w:r>
            <w:r w:rsidR="002F7D14">
              <w:rPr>
                <w:lang w:val="ro-RO"/>
              </w:rPr>
              <w:t>e a permite administraţi</w:t>
            </w:r>
            <w:r w:rsidR="002F7D14" w:rsidRPr="00E558D9">
              <w:rPr>
                <w:lang w:val="ro-RO"/>
              </w:rPr>
              <w:t>i</w:t>
            </w:r>
            <w:r w:rsidR="002F7D14">
              <w:rPr>
                <w:lang w:val="ro-RO"/>
              </w:rPr>
              <w:t xml:space="preserve">lor </w:t>
            </w:r>
            <w:r w:rsidR="00075CF3">
              <w:rPr>
                <w:lang w:val="ro-RO"/>
              </w:rPr>
              <w:t>IMSP</w:t>
            </w:r>
            <w:r w:rsidR="00075CF3" w:rsidRPr="00E558D9">
              <w:rPr>
                <w:lang w:val="ro-RO"/>
              </w:rPr>
              <w:t xml:space="preserve"> „Centrul Medic</w:t>
            </w:r>
            <w:r w:rsidR="00075CF3">
              <w:rPr>
                <w:lang w:val="ro-RO"/>
              </w:rPr>
              <w:t>ilor de Familie Floreşti”,</w:t>
            </w:r>
            <w:r w:rsidR="00075CF3" w:rsidRPr="00DC6264">
              <w:rPr>
                <w:lang w:val="ro-RO"/>
              </w:rPr>
              <w:t xml:space="preserve"> </w:t>
            </w:r>
            <w:r w:rsidR="00075CF3">
              <w:rPr>
                <w:lang w:val="ro-RO"/>
              </w:rPr>
              <w:t>IMSP ,,Centrul de Sănătate Mărculești ,,Grigore Bivol””, IMSP ,,Centrul de Sănătate Ghindești”, IMSP ,,Centrul de Sănătate Cuhureștii de Sus”,  IMSP ,,Centrul de Sănătate Ciutulești”, IMPS ,,Centrul de Sănătate Prodănești”,</w:t>
            </w:r>
            <w:r w:rsidR="00075CF3" w:rsidRPr="00B236F4">
              <w:rPr>
                <w:lang w:val="ro-RO"/>
              </w:rPr>
              <w:t xml:space="preserve"> </w:t>
            </w:r>
            <w:r w:rsidR="00075CF3">
              <w:rPr>
                <w:lang w:val="ro-RO"/>
              </w:rPr>
              <w:t>IMSP ,,Centrul de Sănătate Sănătăuca” de a acorda premii</w:t>
            </w:r>
            <w:r w:rsidR="00075CF3" w:rsidRPr="00123D01">
              <w:rPr>
                <w:lang w:val="ro-RO"/>
              </w:rPr>
              <w:t xml:space="preserve"> </w:t>
            </w:r>
            <w:r w:rsidR="00075CF3">
              <w:rPr>
                <w:lang w:val="ro-RO"/>
              </w:rPr>
              <w:t>cu prilejul sărbătorilor</w:t>
            </w:r>
            <w:r w:rsidR="004D4BF0">
              <w:rPr>
                <w:lang w:val="ro-RO"/>
              </w:rPr>
              <w:t xml:space="preserve"> de iarnă </w:t>
            </w:r>
            <w:r w:rsidR="00075CF3">
              <w:rPr>
                <w:lang w:val="ro-RO"/>
              </w:rPr>
              <w:t xml:space="preserve"> personalului de conducere și angajaților.</w:t>
            </w:r>
          </w:p>
        </w:tc>
      </w:tr>
      <w:tr w:rsidR="00643034" w:rsidRPr="00643034" w14:paraId="26912C6C" w14:textId="77777777" w:rsidTr="007E128B">
        <w:tc>
          <w:tcPr>
            <w:tcW w:w="5000" w:type="pct"/>
            <w:gridSpan w:val="2"/>
          </w:tcPr>
          <w:p w14:paraId="75284FFA" w14:textId="77777777" w:rsidR="00643034" w:rsidRPr="00643034" w:rsidRDefault="00643034" w:rsidP="00643034">
            <w:pPr>
              <w:tabs>
                <w:tab w:val="left" w:pos="884"/>
                <w:tab w:val="left" w:pos="1196"/>
              </w:tabs>
              <w:jc w:val="both"/>
            </w:pPr>
            <w:r w:rsidRPr="00643034">
              <w:t xml:space="preserve">5. </w:t>
            </w:r>
            <w:proofErr w:type="spellStart"/>
            <w:r w:rsidRPr="00643034">
              <w:t>Fundamentarea</w:t>
            </w:r>
            <w:proofErr w:type="spellEnd"/>
            <w:r w:rsidRPr="00643034">
              <w:t xml:space="preserve"> </w:t>
            </w:r>
            <w:proofErr w:type="spellStart"/>
            <w:r w:rsidRPr="00643034">
              <w:t>economico-financiară</w:t>
            </w:r>
            <w:proofErr w:type="spellEnd"/>
          </w:p>
        </w:tc>
      </w:tr>
      <w:tr w:rsidR="00643034" w:rsidRPr="009D3EF6" w14:paraId="0B1F15F6" w14:textId="77777777" w:rsidTr="007E128B">
        <w:tc>
          <w:tcPr>
            <w:tcW w:w="5000" w:type="pct"/>
            <w:gridSpan w:val="2"/>
          </w:tcPr>
          <w:p w14:paraId="2A61F5CA" w14:textId="77777777" w:rsidR="00643034" w:rsidRPr="00643034" w:rsidRDefault="00643034" w:rsidP="00643034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proofErr w:type="spellStart"/>
            <w:r w:rsidRPr="00A030BE">
              <w:rPr>
                <w:lang w:val="en-US"/>
              </w:rPr>
              <w:t>Finanţarea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cheltuielilor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este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asigurată</w:t>
            </w:r>
            <w:proofErr w:type="spellEnd"/>
            <w:r w:rsidRPr="00A030BE">
              <w:rPr>
                <w:lang w:val="en-US"/>
              </w:rPr>
              <w:t xml:space="preserve"> de </w:t>
            </w:r>
            <w:proofErr w:type="spellStart"/>
            <w:r w:rsidRPr="00A030BE">
              <w:rPr>
                <w:lang w:val="en-US"/>
              </w:rPr>
              <w:t>către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643034">
              <w:rPr>
                <w:lang w:val="en-US"/>
              </w:rPr>
              <w:t>Compania</w:t>
            </w:r>
            <w:proofErr w:type="spellEnd"/>
            <w:r w:rsidRPr="00643034">
              <w:rPr>
                <w:lang w:val="en-US"/>
              </w:rPr>
              <w:t xml:space="preserve"> </w:t>
            </w:r>
            <w:proofErr w:type="spellStart"/>
            <w:r w:rsidRPr="00643034">
              <w:rPr>
                <w:lang w:val="en-US"/>
              </w:rPr>
              <w:t>Naţională</w:t>
            </w:r>
            <w:proofErr w:type="spellEnd"/>
            <w:r w:rsidRPr="00643034">
              <w:rPr>
                <w:lang w:val="en-US"/>
              </w:rPr>
              <w:t xml:space="preserve"> de </w:t>
            </w:r>
            <w:proofErr w:type="spellStart"/>
            <w:r w:rsidRPr="00643034">
              <w:rPr>
                <w:lang w:val="en-US"/>
              </w:rPr>
              <w:t>Asigurări</w:t>
            </w:r>
            <w:proofErr w:type="spellEnd"/>
            <w:r w:rsidRPr="00643034">
              <w:rPr>
                <w:lang w:val="en-US"/>
              </w:rPr>
              <w:t xml:space="preserve"> </w:t>
            </w:r>
            <w:proofErr w:type="spellStart"/>
            <w:r w:rsidRPr="00643034">
              <w:rPr>
                <w:lang w:val="en-US"/>
              </w:rPr>
              <w:t>în</w:t>
            </w:r>
            <w:proofErr w:type="spellEnd"/>
            <w:r w:rsidRPr="00643034">
              <w:rPr>
                <w:lang w:val="en-US"/>
              </w:rPr>
              <w:t xml:space="preserve"> </w:t>
            </w:r>
            <w:proofErr w:type="spellStart"/>
            <w:r w:rsidRPr="00643034">
              <w:rPr>
                <w:lang w:val="en-US"/>
              </w:rPr>
              <w:t>Medicină</w:t>
            </w:r>
            <w:proofErr w:type="spellEnd"/>
            <w:r w:rsidRPr="00643034">
              <w:rPr>
                <w:lang w:val="en-US"/>
              </w:rPr>
              <w:t>.</w:t>
            </w:r>
          </w:p>
        </w:tc>
      </w:tr>
      <w:tr w:rsidR="00643034" w:rsidRPr="009D3EF6" w14:paraId="2FE7439C" w14:textId="77777777" w:rsidTr="007E128B">
        <w:tc>
          <w:tcPr>
            <w:tcW w:w="5000" w:type="pct"/>
            <w:gridSpan w:val="2"/>
          </w:tcPr>
          <w:p w14:paraId="429A2E19" w14:textId="77777777" w:rsidR="00643034" w:rsidRPr="00A030BE" w:rsidRDefault="00643034" w:rsidP="00643034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r w:rsidRPr="00A030BE">
              <w:rPr>
                <w:lang w:val="en-US"/>
              </w:rPr>
              <w:t xml:space="preserve">6. Modul de </w:t>
            </w:r>
            <w:proofErr w:type="spellStart"/>
            <w:r w:rsidRPr="00A030BE">
              <w:rPr>
                <w:lang w:val="en-US"/>
              </w:rPr>
              <w:t>încorporare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gramStart"/>
            <w:r w:rsidRPr="00A030BE">
              <w:rPr>
                <w:lang w:val="en-US"/>
              </w:rPr>
              <w:t>a</w:t>
            </w:r>
            <w:proofErr w:type="gram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actului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în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cadrul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normativ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în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vigoare</w:t>
            </w:r>
            <w:proofErr w:type="spellEnd"/>
          </w:p>
        </w:tc>
      </w:tr>
      <w:tr w:rsidR="00371DDD" w:rsidRPr="009D3EF6" w14:paraId="2A414AAF" w14:textId="77777777" w:rsidTr="00371DDD">
        <w:trPr>
          <w:gridAfter w:val="1"/>
          <w:wAfter w:w="144" w:type="pct"/>
        </w:trPr>
        <w:tc>
          <w:tcPr>
            <w:tcW w:w="4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78EF" w14:textId="77777777" w:rsidR="00371DDD" w:rsidRDefault="00371DDD" w:rsidP="003F7A59">
            <w:pPr>
              <w:tabs>
                <w:tab w:val="left" w:pos="884"/>
                <w:tab w:val="left" w:pos="1196"/>
              </w:tabs>
              <w:jc w:val="both"/>
              <w:rPr>
                <w:lang w:val="ro-MD"/>
              </w:rPr>
            </w:pPr>
            <w:r>
              <w:rPr>
                <w:lang w:val="ro-MD"/>
              </w:rPr>
              <w:t>Proiectul se încorporează în sistemul actelor normative</w:t>
            </w:r>
          </w:p>
        </w:tc>
      </w:tr>
      <w:tr w:rsidR="00643034" w:rsidRPr="009D3EF6" w14:paraId="578DA8A6" w14:textId="77777777" w:rsidTr="007E128B">
        <w:tc>
          <w:tcPr>
            <w:tcW w:w="5000" w:type="pct"/>
            <w:gridSpan w:val="2"/>
          </w:tcPr>
          <w:p w14:paraId="25DAD798" w14:textId="77777777" w:rsidR="00643034" w:rsidRPr="00A030BE" w:rsidRDefault="00643034" w:rsidP="00643034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r w:rsidRPr="00A030BE">
              <w:rPr>
                <w:lang w:val="en-US"/>
              </w:rPr>
              <w:t xml:space="preserve">7. </w:t>
            </w:r>
            <w:proofErr w:type="spellStart"/>
            <w:r w:rsidRPr="00A030BE">
              <w:rPr>
                <w:lang w:val="en-US"/>
              </w:rPr>
              <w:t>Avizarea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şi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consultarea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publică</w:t>
            </w:r>
            <w:proofErr w:type="spellEnd"/>
            <w:r w:rsidRPr="00A030BE">
              <w:rPr>
                <w:lang w:val="en-US"/>
              </w:rPr>
              <w:t xml:space="preserve"> a </w:t>
            </w:r>
            <w:proofErr w:type="spellStart"/>
            <w:r w:rsidRPr="00A030BE">
              <w:rPr>
                <w:lang w:val="en-US"/>
              </w:rPr>
              <w:t>proiectului</w:t>
            </w:r>
            <w:proofErr w:type="spellEnd"/>
          </w:p>
        </w:tc>
      </w:tr>
      <w:tr w:rsidR="00C55F68" w:rsidRPr="009D3EF6" w14:paraId="40E825F8" w14:textId="77777777" w:rsidTr="007E128B">
        <w:tc>
          <w:tcPr>
            <w:tcW w:w="5000" w:type="pct"/>
            <w:gridSpan w:val="2"/>
          </w:tcPr>
          <w:p w14:paraId="708BDE9D" w14:textId="77777777" w:rsidR="00C55F68" w:rsidRPr="00CE11C8" w:rsidRDefault="00C55F68" w:rsidP="00F52881">
            <w:pPr>
              <w:rPr>
                <w:lang w:val="en-US"/>
              </w:rPr>
            </w:pPr>
            <w:proofErr w:type="spellStart"/>
            <w:r w:rsidRPr="00CE11C8">
              <w:rPr>
                <w:lang w:val="en-US"/>
              </w:rPr>
              <w:t>Proiectul</w:t>
            </w:r>
            <w:proofErr w:type="spellEnd"/>
            <w:r w:rsidRPr="00CE11C8">
              <w:rPr>
                <w:lang w:val="en-US"/>
              </w:rPr>
              <w:t xml:space="preserve"> de </w:t>
            </w:r>
            <w:proofErr w:type="spellStart"/>
            <w:r w:rsidRPr="00CE11C8">
              <w:rPr>
                <w:lang w:val="en-US"/>
              </w:rPr>
              <w:t>decizie</w:t>
            </w:r>
            <w:proofErr w:type="spellEnd"/>
            <w:r w:rsidRPr="00CE11C8">
              <w:rPr>
                <w:lang w:val="en-US"/>
              </w:rPr>
              <w:t xml:space="preserve"> a </w:t>
            </w:r>
            <w:proofErr w:type="spellStart"/>
            <w:r w:rsidRPr="00CE11C8">
              <w:rPr>
                <w:lang w:val="en-US"/>
              </w:rPr>
              <w:t>fost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avizat</w:t>
            </w:r>
            <w:proofErr w:type="spellEnd"/>
            <w:r w:rsidRPr="00CE11C8">
              <w:rPr>
                <w:lang w:val="en-US"/>
              </w:rPr>
              <w:t xml:space="preserve"> de </w:t>
            </w:r>
            <w:proofErr w:type="spellStart"/>
            <w:r w:rsidRPr="00CE11C8">
              <w:rPr>
                <w:lang w:val="en-US"/>
              </w:rPr>
              <w:t>către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Serviciul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Juridic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şi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Resurse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Umane</w:t>
            </w:r>
            <w:proofErr w:type="spellEnd"/>
            <w:r w:rsidRPr="00CE11C8">
              <w:rPr>
                <w:lang w:val="en-US"/>
              </w:rPr>
              <w:t xml:space="preserve">, </w:t>
            </w:r>
            <w:proofErr w:type="spellStart"/>
            <w:r w:rsidRPr="00CE11C8">
              <w:rPr>
                <w:lang w:val="en-US"/>
              </w:rPr>
              <w:t>comisiile</w:t>
            </w:r>
            <w:proofErr w:type="spellEnd"/>
            <w:r w:rsidRPr="00CE11C8">
              <w:rPr>
                <w:lang w:val="en-US"/>
              </w:rPr>
              <w:t xml:space="preserve"> consultative de </w:t>
            </w:r>
            <w:proofErr w:type="spellStart"/>
            <w:r w:rsidRPr="00CE11C8">
              <w:rPr>
                <w:lang w:val="en-US"/>
              </w:rPr>
              <w:t>specialitate</w:t>
            </w:r>
            <w:proofErr w:type="spellEnd"/>
            <w:r w:rsidRPr="00CE11C8">
              <w:rPr>
                <w:lang w:val="en-US"/>
              </w:rPr>
              <w:t xml:space="preserve">. </w:t>
            </w:r>
            <w:proofErr w:type="spellStart"/>
            <w:r w:rsidRPr="00CE11C8">
              <w:rPr>
                <w:lang w:val="en-US"/>
              </w:rPr>
              <w:t>În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scopul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respectării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prevederilor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Legii</w:t>
            </w:r>
            <w:proofErr w:type="spellEnd"/>
            <w:r w:rsidRPr="00CE11C8">
              <w:rPr>
                <w:lang w:val="en-US"/>
              </w:rPr>
              <w:t xml:space="preserve"> nr.239/</w:t>
            </w:r>
            <w:proofErr w:type="gramStart"/>
            <w:r w:rsidRPr="00CE11C8">
              <w:rPr>
                <w:lang w:val="en-US"/>
              </w:rPr>
              <w:t>2008 ,,</w:t>
            </w:r>
            <w:proofErr w:type="spellStart"/>
            <w:r w:rsidRPr="00CE11C8">
              <w:rPr>
                <w:lang w:val="en-US"/>
              </w:rPr>
              <w:t>Privind</w:t>
            </w:r>
            <w:proofErr w:type="spellEnd"/>
            <w:proofErr w:type="gram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transparenţa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în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procesul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decizional</w:t>
            </w:r>
            <w:proofErr w:type="spellEnd"/>
            <w:r w:rsidRPr="00CE11C8">
              <w:rPr>
                <w:lang w:val="en-US"/>
              </w:rPr>
              <w:t xml:space="preserve">’’, </w:t>
            </w:r>
            <w:proofErr w:type="spellStart"/>
            <w:r w:rsidRPr="00CE11C8">
              <w:rPr>
                <w:lang w:val="en-US"/>
              </w:rPr>
              <w:t>proiectul</w:t>
            </w:r>
            <w:proofErr w:type="spellEnd"/>
            <w:r w:rsidRPr="00CE11C8">
              <w:rPr>
                <w:lang w:val="en-US"/>
              </w:rPr>
              <w:t xml:space="preserve"> a </w:t>
            </w:r>
            <w:proofErr w:type="spellStart"/>
            <w:r w:rsidRPr="00CE11C8">
              <w:rPr>
                <w:lang w:val="en-US"/>
              </w:rPr>
              <w:t>fost</w:t>
            </w:r>
            <w:proofErr w:type="spellEnd"/>
            <w:r w:rsidRPr="00CE11C8">
              <w:rPr>
                <w:lang w:val="en-US"/>
              </w:rPr>
              <w:t xml:space="preserve"> </w:t>
            </w:r>
            <w:proofErr w:type="spellStart"/>
            <w:r w:rsidRPr="00CE11C8">
              <w:rPr>
                <w:lang w:val="en-US"/>
              </w:rPr>
              <w:t>plasat</w:t>
            </w:r>
            <w:proofErr w:type="spellEnd"/>
            <w:r w:rsidRPr="00CE11C8">
              <w:rPr>
                <w:lang w:val="en-US"/>
              </w:rPr>
              <w:t xml:space="preserve"> pe site</w:t>
            </w:r>
          </w:p>
        </w:tc>
      </w:tr>
      <w:tr w:rsidR="00643034" w:rsidRPr="00643034" w14:paraId="5E60BB1D" w14:textId="77777777" w:rsidTr="007E128B">
        <w:tc>
          <w:tcPr>
            <w:tcW w:w="5000" w:type="pct"/>
            <w:gridSpan w:val="2"/>
          </w:tcPr>
          <w:p w14:paraId="25057B87" w14:textId="77777777" w:rsidR="00643034" w:rsidRPr="00643034" w:rsidRDefault="00C55F68" w:rsidP="00643034">
            <w:pPr>
              <w:tabs>
                <w:tab w:val="left" w:pos="884"/>
                <w:tab w:val="left" w:pos="1196"/>
              </w:tabs>
              <w:jc w:val="both"/>
            </w:pPr>
            <w:r>
              <w:rPr>
                <w:lang w:val="ro-RO"/>
              </w:rPr>
              <w:t>8</w:t>
            </w:r>
            <w:r w:rsidR="00643034" w:rsidRPr="00643034">
              <w:t xml:space="preserve">. </w:t>
            </w:r>
            <w:proofErr w:type="spellStart"/>
            <w:r w:rsidR="00643034" w:rsidRPr="00643034">
              <w:t>Constatările</w:t>
            </w:r>
            <w:proofErr w:type="spellEnd"/>
            <w:r w:rsidR="00643034" w:rsidRPr="00643034">
              <w:t xml:space="preserve"> </w:t>
            </w:r>
            <w:proofErr w:type="spellStart"/>
            <w:r w:rsidR="00643034" w:rsidRPr="00643034">
              <w:t>expertizei</w:t>
            </w:r>
            <w:proofErr w:type="spellEnd"/>
            <w:r w:rsidR="00643034" w:rsidRPr="00643034">
              <w:t xml:space="preserve"> </w:t>
            </w:r>
            <w:proofErr w:type="spellStart"/>
            <w:r w:rsidR="00643034" w:rsidRPr="00643034">
              <w:t>juridice</w:t>
            </w:r>
            <w:proofErr w:type="spellEnd"/>
          </w:p>
        </w:tc>
      </w:tr>
      <w:tr w:rsidR="00643034" w:rsidRPr="009D3EF6" w14:paraId="09DBCE1D" w14:textId="77777777" w:rsidTr="007E128B">
        <w:tc>
          <w:tcPr>
            <w:tcW w:w="5000" w:type="pct"/>
            <w:gridSpan w:val="2"/>
          </w:tcPr>
          <w:p w14:paraId="3FF735E8" w14:textId="77777777" w:rsidR="00643034" w:rsidRPr="00A030BE" w:rsidRDefault="00643034" w:rsidP="00C55F68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proofErr w:type="spellStart"/>
            <w:r w:rsidRPr="00A030BE">
              <w:rPr>
                <w:lang w:val="en-US"/>
              </w:rPr>
              <w:t>Proiectul</w:t>
            </w:r>
            <w:proofErr w:type="spellEnd"/>
            <w:r w:rsidRPr="00A030BE">
              <w:rPr>
                <w:lang w:val="en-US"/>
              </w:rPr>
              <w:t xml:space="preserve"> de </w:t>
            </w:r>
            <w:proofErr w:type="spellStart"/>
            <w:r w:rsidRPr="00A030BE">
              <w:rPr>
                <w:lang w:val="en-US"/>
              </w:rPr>
              <w:t>decizie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elaborat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este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compatibil</w:t>
            </w:r>
            <w:proofErr w:type="spellEnd"/>
            <w:r w:rsidRPr="00A030BE">
              <w:rPr>
                <w:lang w:val="en-US"/>
              </w:rPr>
              <w:t xml:space="preserve"> cu </w:t>
            </w:r>
            <w:proofErr w:type="spellStart"/>
            <w:r w:rsidRPr="00A030BE">
              <w:rPr>
                <w:lang w:val="en-US"/>
              </w:rPr>
              <w:t>Constituţia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Republicii</w:t>
            </w:r>
            <w:proofErr w:type="spellEnd"/>
            <w:r w:rsidRPr="00A030BE">
              <w:rPr>
                <w:lang w:val="en-US"/>
              </w:rPr>
              <w:t xml:space="preserve"> Moldova, </w:t>
            </w:r>
            <w:proofErr w:type="spellStart"/>
            <w:r w:rsidRPr="00A030BE">
              <w:rPr>
                <w:lang w:val="en-US"/>
              </w:rPr>
              <w:t>Legea</w:t>
            </w:r>
            <w:proofErr w:type="spellEnd"/>
            <w:r w:rsidRPr="00A030BE">
              <w:rPr>
                <w:lang w:val="en-US"/>
              </w:rPr>
              <w:t xml:space="preserve"> </w:t>
            </w:r>
            <w:r w:rsidR="00C55F68">
              <w:rPr>
                <w:lang w:val="en-US"/>
              </w:rPr>
              <w:t>nr.</w:t>
            </w:r>
            <w:r w:rsidRPr="00643034">
              <w:rPr>
                <w:lang w:val="en-US"/>
              </w:rPr>
              <w:t>436</w:t>
            </w:r>
            <w:r w:rsidR="00C55F68">
              <w:rPr>
                <w:lang w:val="en-US"/>
              </w:rPr>
              <w:t>/</w:t>
            </w:r>
            <w:r w:rsidRPr="00643034">
              <w:rPr>
                <w:lang w:val="en-US"/>
              </w:rPr>
              <w:t xml:space="preserve">2006 </w:t>
            </w:r>
            <w:proofErr w:type="spellStart"/>
            <w:r w:rsidRPr="00643034">
              <w:rPr>
                <w:lang w:val="en-US"/>
              </w:rPr>
              <w:t>privind</w:t>
            </w:r>
            <w:proofErr w:type="spellEnd"/>
            <w:r w:rsidRPr="00643034">
              <w:rPr>
                <w:lang w:val="en-US"/>
              </w:rPr>
              <w:t xml:space="preserve"> </w:t>
            </w:r>
            <w:proofErr w:type="spellStart"/>
            <w:r w:rsidRPr="00643034">
              <w:rPr>
                <w:lang w:val="en-US"/>
              </w:rPr>
              <w:t>administraţia</w:t>
            </w:r>
            <w:proofErr w:type="spellEnd"/>
            <w:r w:rsidRPr="00643034">
              <w:rPr>
                <w:lang w:val="en-US"/>
              </w:rPr>
              <w:t xml:space="preserve"> </w:t>
            </w:r>
            <w:proofErr w:type="spellStart"/>
            <w:r w:rsidRPr="00643034">
              <w:rPr>
                <w:lang w:val="en-US"/>
              </w:rPr>
              <w:t>publică</w:t>
            </w:r>
            <w:proofErr w:type="spellEnd"/>
            <w:r w:rsidRPr="00643034">
              <w:rPr>
                <w:lang w:val="en-US"/>
              </w:rPr>
              <w:t xml:space="preserve"> </w:t>
            </w:r>
            <w:proofErr w:type="spellStart"/>
            <w:r w:rsidRPr="00643034">
              <w:rPr>
                <w:lang w:val="en-US"/>
              </w:rPr>
              <w:t>locală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643034">
              <w:rPr>
                <w:color w:val="000000"/>
                <w:lang w:val="en-US"/>
              </w:rPr>
              <w:t>şi</w:t>
            </w:r>
            <w:proofErr w:type="spellEnd"/>
            <w:r w:rsidRPr="00643034">
              <w:rPr>
                <w:color w:val="000000"/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respectă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Pr="00A030BE">
              <w:rPr>
                <w:lang w:val="en-US"/>
              </w:rPr>
              <w:t>normele</w:t>
            </w:r>
            <w:proofErr w:type="spellEnd"/>
            <w:r w:rsidRPr="00A030BE">
              <w:rPr>
                <w:lang w:val="en-US"/>
              </w:rPr>
              <w:t xml:space="preserve"> de </w:t>
            </w:r>
            <w:proofErr w:type="spellStart"/>
            <w:r w:rsidRPr="00A030BE">
              <w:rPr>
                <w:lang w:val="en-US"/>
              </w:rPr>
              <w:t>tehnică</w:t>
            </w:r>
            <w:proofErr w:type="spellEnd"/>
            <w:r w:rsidRPr="00A030BE">
              <w:rPr>
                <w:lang w:val="en-US"/>
              </w:rPr>
              <w:t xml:space="preserve"> </w:t>
            </w:r>
            <w:proofErr w:type="spellStart"/>
            <w:r w:rsidR="00D81BCF" w:rsidRPr="00A030BE">
              <w:rPr>
                <w:lang w:val="en-US"/>
              </w:rPr>
              <w:t>legislativă</w:t>
            </w:r>
            <w:proofErr w:type="spellEnd"/>
            <w:r w:rsidRPr="00A030BE">
              <w:rPr>
                <w:lang w:val="en-US"/>
              </w:rPr>
              <w:t>.</w:t>
            </w:r>
          </w:p>
        </w:tc>
      </w:tr>
    </w:tbl>
    <w:p w14:paraId="507EF74A" w14:textId="77777777" w:rsidR="00643034" w:rsidRPr="00C55F68" w:rsidRDefault="00643034" w:rsidP="00643034">
      <w:pPr>
        <w:tabs>
          <w:tab w:val="left" w:pos="884"/>
          <w:tab w:val="left" w:pos="1196"/>
        </w:tabs>
        <w:jc w:val="both"/>
        <w:rPr>
          <w:bCs/>
          <w:vertAlign w:val="superscript"/>
          <w:lang w:val="en-US"/>
        </w:rPr>
      </w:pPr>
    </w:p>
    <w:p w14:paraId="31E1BA09" w14:textId="77777777" w:rsidR="00643034" w:rsidRPr="00C55F68" w:rsidRDefault="00643034" w:rsidP="00643034">
      <w:pPr>
        <w:tabs>
          <w:tab w:val="left" w:pos="884"/>
          <w:tab w:val="left" w:pos="1196"/>
        </w:tabs>
        <w:jc w:val="both"/>
        <w:rPr>
          <w:bCs/>
          <w:vertAlign w:val="superscript"/>
          <w:lang w:val="en-US"/>
        </w:rPr>
      </w:pPr>
    </w:p>
    <w:p w14:paraId="3BAAB12E" w14:textId="77777777" w:rsidR="00643034" w:rsidRPr="00C55F68" w:rsidRDefault="00643034" w:rsidP="00643034">
      <w:pPr>
        <w:tabs>
          <w:tab w:val="left" w:pos="884"/>
          <w:tab w:val="left" w:pos="1196"/>
        </w:tabs>
        <w:jc w:val="both"/>
        <w:rPr>
          <w:bCs/>
          <w:vertAlign w:val="superscript"/>
          <w:lang w:val="en-US"/>
        </w:rPr>
      </w:pPr>
    </w:p>
    <w:p w14:paraId="1E5BF73F" w14:textId="77777777" w:rsidR="00643034" w:rsidRDefault="00643034" w:rsidP="00643034">
      <w:pPr>
        <w:tabs>
          <w:tab w:val="left" w:pos="884"/>
          <w:tab w:val="left" w:pos="1196"/>
        </w:tabs>
        <w:jc w:val="both"/>
        <w:rPr>
          <w:bCs/>
          <w:lang w:val="ro-RO"/>
        </w:rPr>
      </w:pPr>
      <w:r w:rsidRPr="00466122">
        <w:rPr>
          <w:bCs/>
          <w:lang w:val="en-US"/>
        </w:rPr>
        <w:t>Executor</w:t>
      </w:r>
      <w:r w:rsidR="00A030BE">
        <w:rPr>
          <w:bCs/>
          <w:lang w:val="ro-RO"/>
        </w:rPr>
        <w:t>:</w:t>
      </w:r>
      <w:r w:rsidRPr="00466122">
        <w:rPr>
          <w:bCs/>
          <w:lang w:val="en-US"/>
        </w:rPr>
        <w:t xml:space="preserve">                                                                                </w:t>
      </w:r>
      <w:r w:rsidR="00A030BE" w:rsidRPr="00466122">
        <w:rPr>
          <w:bCs/>
          <w:lang w:val="en-US"/>
        </w:rPr>
        <w:t xml:space="preserve">                </w:t>
      </w:r>
      <w:proofErr w:type="spellStart"/>
      <w:r w:rsidRPr="00466122">
        <w:rPr>
          <w:bCs/>
          <w:lang w:val="en-US"/>
        </w:rPr>
        <w:t>Vasile</w:t>
      </w:r>
      <w:proofErr w:type="spellEnd"/>
      <w:r w:rsidRPr="00466122">
        <w:rPr>
          <w:bCs/>
          <w:lang w:val="en-US"/>
        </w:rPr>
        <w:t xml:space="preserve"> </w:t>
      </w:r>
      <w:proofErr w:type="spellStart"/>
      <w:r w:rsidRPr="00466122">
        <w:rPr>
          <w:bCs/>
          <w:lang w:val="en-US"/>
        </w:rPr>
        <w:t>Patraşco</w:t>
      </w:r>
      <w:proofErr w:type="spellEnd"/>
      <w:r w:rsidR="00A030BE">
        <w:rPr>
          <w:bCs/>
          <w:lang w:val="ro-RO"/>
        </w:rPr>
        <w:t>,</w:t>
      </w:r>
    </w:p>
    <w:p w14:paraId="4928F4F1" w14:textId="77777777" w:rsidR="00A030BE" w:rsidRPr="00A030BE" w:rsidRDefault="00A030BE" w:rsidP="00643034">
      <w:pPr>
        <w:tabs>
          <w:tab w:val="left" w:pos="884"/>
          <w:tab w:val="left" w:pos="1196"/>
        </w:tabs>
        <w:jc w:val="both"/>
        <w:rPr>
          <w:bCs/>
          <w:lang w:val="ro-RO"/>
        </w:rPr>
      </w:pP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  <w:t>şef al Serviciului Juridic şi Resurse Umane</w:t>
      </w:r>
      <w:r>
        <w:rPr>
          <w:bCs/>
          <w:lang w:val="ro-RO"/>
        </w:rPr>
        <w:tab/>
      </w:r>
    </w:p>
    <w:p w14:paraId="43499F36" w14:textId="77777777" w:rsidR="00643034" w:rsidRPr="00643034" w:rsidRDefault="00643034" w:rsidP="00643034">
      <w:pPr>
        <w:rPr>
          <w:lang w:val="en-US"/>
        </w:rPr>
      </w:pPr>
    </w:p>
    <w:p w14:paraId="7A6DB667" w14:textId="77777777" w:rsidR="00643034" w:rsidRDefault="00643034" w:rsidP="00643034">
      <w:pPr>
        <w:rPr>
          <w:lang w:val="ro-RO"/>
        </w:rPr>
      </w:pPr>
    </w:p>
    <w:p w14:paraId="5DFB7AD0" w14:textId="77777777" w:rsidR="00A030BE" w:rsidRDefault="00A030BE" w:rsidP="00643034">
      <w:pPr>
        <w:rPr>
          <w:lang w:val="ro-RO"/>
        </w:rPr>
      </w:pPr>
    </w:p>
    <w:p w14:paraId="13A35EE6" w14:textId="77777777" w:rsidR="00A030BE" w:rsidRDefault="00A030BE" w:rsidP="00643034">
      <w:pPr>
        <w:rPr>
          <w:lang w:val="ro-RO"/>
        </w:rPr>
      </w:pPr>
    </w:p>
    <w:p w14:paraId="7D7C4F27" w14:textId="77777777" w:rsidR="00AE703C" w:rsidRDefault="00AE703C" w:rsidP="00643034">
      <w:pPr>
        <w:rPr>
          <w:lang w:val="ro-RO"/>
        </w:rPr>
      </w:pPr>
    </w:p>
    <w:p w14:paraId="24F594D0" w14:textId="77777777" w:rsidR="00AE703C" w:rsidRDefault="00AE703C" w:rsidP="00643034">
      <w:pPr>
        <w:rPr>
          <w:lang w:val="ro-RO"/>
        </w:rPr>
      </w:pPr>
    </w:p>
    <w:p w14:paraId="7C5ABCF6" w14:textId="77777777" w:rsidR="00AE703C" w:rsidRDefault="00AE703C" w:rsidP="00643034">
      <w:pPr>
        <w:rPr>
          <w:lang w:val="ro-RO"/>
        </w:rPr>
      </w:pPr>
    </w:p>
    <w:p w14:paraId="40101B8F" w14:textId="77777777" w:rsidR="00AE703C" w:rsidRDefault="00AE703C" w:rsidP="00643034">
      <w:pPr>
        <w:rPr>
          <w:lang w:val="ro-RO"/>
        </w:rPr>
      </w:pPr>
    </w:p>
    <w:p w14:paraId="44FE0FE5" w14:textId="77777777" w:rsidR="00AE703C" w:rsidRDefault="00AE703C" w:rsidP="00643034">
      <w:pPr>
        <w:rPr>
          <w:lang w:val="ro-RO"/>
        </w:rPr>
      </w:pPr>
    </w:p>
    <w:p w14:paraId="125654A5" w14:textId="77777777" w:rsidR="0056302D" w:rsidRDefault="0056302D" w:rsidP="0056302D">
      <w:pPr>
        <w:rPr>
          <w:sz w:val="22"/>
          <w:szCs w:val="22"/>
          <w:lang w:val="en-US"/>
        </w:rPr>
      </w:pPr>
      <w:bookmarkStart w:id="0" w:name="_GoBack"/>
      <w:bookmarkEnd w:id="0"/>
    </w:p>
    <w:sectPr w:rsidR="0056302D" w:rsidSect="003325C2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B9A"/>
    <w:multiLevelType w:val="hybridMultilevel"/>
    <w:tmpl w:val="5FC23206"/>
    <w:lvl w:ilvl="0" w:tplc="52F2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36D9"/>
    <w:multiLevelType w:val="multilevel"/>
    <w:tmpl w:val="B6CC5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5C0D5C"/>
    <w:multiLevelType w:val="hybridMultilevel"/>
    <w:tmpl w:val="D9623D26"/>
    <w:lvl w:ilvl="0" w:tplc="FA94C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02D"/>
    <w:rsid w:val="00075CF3"/>
    <w:rsid w:val="000C0233"/>
    <w:rsid w:val="000D3980"/>
    <w:rsid w:val="00123D01"/>
    <w:rsid w:val="0019680B"/>
    <w:rsid w:val="00196D6A"/>
    <w:rsid w:val="002F7D14"/>
    <w:rsid w:val="003215B5"/>
    <w:rsid w:val="003325C2"/>
    <w:rsid w:val="00371DDD"/>
    <w:rsid w:val="003A3AAC"/>
    <w:rsid w:val="00405D0A"/>
    <w:rsid w:val="0041284B"/>
    <w:rsid w:val="00435791"/>
    <w:rsid w:val="004429C8"/>
    <w:rsid w:val="00466122"/>
    <w:rsid w:val="004D4BF0"/>
    <w:rsid w:val="00532139"/>
    <w:rsid w:val="005403A8"/>
    <w:rsid w:val="0056302D"/>
    <w:rsid w:val="005F64DF"/>
    <w:rsid w:val="00643034"/>
    <w:rsid w:val="006A3E41"/>
    <w:rsid w:val="006C0B77"/>
    <w:rsid w:val="00731D88"/>
    <w:rsid w:val="007456FC"/>
    <w:rsid w:val="00775589"/>
    <w:rsid w:val="00800CD4"/>
    <w:rsid w:val="008242FF"/>
    <w:rsid w:val="00857A59"/>
    <w:rsid w:val="00870751"/>
    <w:rsid w:val="008743C0"/>
    <w:rsid w:val="008B2E6F"/>
    <w:rsid w:val="008D2090"/>
    <w:rsid w:val="008E1BAD"/>
    <w:rsid w:val="00922C48"/>
    <w:rsid w:val="009248F3"/>
    <w:rsid w:val="009D3EF6"/>
    <w:rsid w:val="00A030BE"/>
    <w:rsid w:val="00A72B5F"/>
    <w:rsid w:val="00A83368"/>
    <w:rsid w:val="00AE703C"/>
    <w:rsid w:val="00B024D8"/>
    <w:rsid w:val="00B72171"/>
    <w:rsid w:val="00B915B7"/>
    <w:rsid w:val="00C55F68"/>
    <w:rsid w:val="00C71E14"/>
    <w:rsid w:val="00D01F00"/>
    <w:rsid w:val="00D24D23"/>
    <w:rsid w:val="00D81BCF"/>
    <w:rsid w:val="00E556E7"/>
    <w:rsid w:val="00EA59DF"/>
    <w:rsid w:val="00EE4070"/>
    <w:rsid w:val="00EF55B8"/>
    <w:rsid w:val="00F12C76"/>
    <w:rsid w:val="00F230BD"/>
    <w:rsid w:val="00F33ECE"/>
    <w:rsid w:val="00F736CB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BDD1C9E"/>
  <w15:docId w15:val="{E4A23524-8821-4C6E-9D9B-2EB82DDA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02D"/>
    <w:pPr>
      <w:ind w:left="720"/>
      <w:contextualSpacing/>
    </w:pPr>
  </w:style>
  <w:style w:type="paragraph" w:styleId="a4">
    <w:name w:val="No Spacing"/>
    <w:link w:val="a5"/>
    <w:uiPriority w:val="1"/>
    <w:qFormat/>
    <w:rsid w:val="005630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56302D"/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2022-12-06T07:55:00Z</cp:lastPrinted>
  <dcterms:created xsi:type="dcterms:W3CDTF">2022-12-05T13:50:00Z</dcterms:created>
  <dcterms:modified xsi:type="dcterms:W3CDTF">2022-12-08T07:52:00Z</dcterms:modified>
</cp:coreProperties>
</file>