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85" w:rsidRPr="00B77842" w:rsidRDefault="00B540F1" w:rsidP="00B77842">
      <w:pPr>
        <w:ind w:left="-540" w:right="209"/>
        <w:jc w:val="right"/>
        <w:rPr>
          <w:b/>
          <w:bCs/>
        </w:rPr>
      </w:pPr>
      <w:r w:rsidRPr="00B540F1">
        <w:rPr>
          <w:noProof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4.15pt;margin-top:-31.4pt;width:62.15pt;height:48pt;z-index:-251658752;mso-wrap-edited:f">
            <v:imagedata r:id="rId6" o:title=""/>
          </v:shape>
          <o:OLEObject Type="Embed" ProgID="PBrush" ShapeID="_x0000_s1028" DrawAspect="Content" ObjectID="_1798635494" r:id="rId7"/>
        </w:pict>
      </w:r>
      <w:r w:rsidR="00714515">
        <w:rPr>
          <w:b/>
          <w:bCs/>
        </w:rPr>
        <w:t>PROIECT</w:t>
      </w:r>
    </w:p>
    <w:p w:rsidR="00AC7851" w:rsidRDefault="00AC7851" w:rsidP="00635F85">
      <w:pPr>
        <w:jc w:val="center"/>
        <w:rPr>
          <w:b/>
          <w:szCs w:val="24"/>
          <w:lang w:val="pt-BR"/>
        </w:rPr>
      </w:pPr>
      <w:r w:rsidRPr="00F20357">
        <w:rPr>
          <w:b/>
          <w:szCs w:val="24"/>
          <w:lang w:val="pt-BR"/>
        </w:rPr>
        <w:t>REPUBLICA MOLDOVA</w:t>
      </w:r>
    </w:p>
    <w:p w:rsidR="00AC7851" w:rsidRDefault="00AC7851" w:rsidP="008445FD">
      <w:pPr>
        <w:jc w:val="center"/>
        <w:rPr>
          <w:b/>
          <w:szCs w:val="24"/>
          <w:lang w:val="pt-BR"/>
        </w:rPr>
      </w:pPr>
      <w:r w:rsidRPr="00F20357">
        <w:rPr>
          <w:b/>
          <w:szCs w:val="24"/>
          <w:lang w:val="pt-BR"/>
        </w:rPr>
        <w:t>CONSILIUL RAIONAL FLOREŞTI</w:t>
      </w:r>
    </w:p>
    <w:p w:rsidR="00AC7851" w:rsidRPr="00F20357" w:rsidRDefault="00AC7851" w:rsidP="00635F85">
      <w:pPr>
        <w:jc w:val="center"/>
        <w:rPr>
          <w:b/>
          <w:szCs w:val="24"/>
          <w:lang w:val="pt-BR"/>
        </w:rPr>
      </w:pPr>
      <w:r w:rsidRPr="00F20357">
        <w:rPr>
          <w:b/>
          <w:szCs w:val="24"/>
          <w:lang w:val="pt-BR"/>
        </w:rPr>
        <w:t>DECIZIE Nr.</w:t>
      </w:r>
      <w:r w:rsidR="00714515">
        <w:rPr>
          <w:b/>
          <w:szCs w:val="24"/>
          <w:lang w:val="pt-BR"/>
        </w:rPr>
        <w:t>01</w:t>
      </w:r>
      <w:r>
        <w:rPr>
          <w:b/>
          <w:szCs w:val="24"/>
          <w:lang w:val="pt-BR"/>
        </w:rPr>
        <w:t>/</w:t>
      </w:r>
      <w:r w:rsidR="00714515">
        <w:rPr>
          <w:b/>
          <w:szCs w:val="24"/>
          <w:lang w:val="pt-BR"/>
        </w:rPr>
        <w:t>__</w:t>
      </w:r>
    </w:p>
    <w:p w:rsidR="00963CD4" w:rsidRPr="002D58C6" w:rsidRDefault="00AC7851" w:rsidP="002D58C6">
      <w:pPr>
        <w:jc w:val="center"/>
        <w:rPr>
          <w:b/>
          <w:szCs w:val="24"/>
          <w:lang w:val="pt-BR"/>
        </w:rPr>
      </w:pPr>
      <w:r w:rsidRPr="00F20357">
        <w:rPr>
          <w:b/>
          <w:szCs w:val="24"/>
          <w:lang w:val="pt-BR"/>
        </w:rPr>
        <w:t xml:space="preserve">din </w:t>
      </w:r>
      <w:r w:rsidR="00714515">
        <w:rPr>
          <w:b/>
          <w:szCs w:val="24"/>
          <w:lang w:val="pt-BR"/>
        </w:rPr>
        <w:t>___ ianuarie  2025</w:t>
      </w:r>
    </w:p>
    <w:p w:rsidR="00963CD4" w:rsidRDefault="00963CD4" w:rsidP="00635F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3230" w:rsidRPr="00F63230" w:rsidRDefault="004711B0" w:rsidP="009F04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230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F63230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Pr="00F63230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63230">
        <w:rPr>
          <w:rFonts w:ascii="Times New Roman" w:hAnsi="Times New Roman" w:cs="Times New Roman"/>
          <w:b/>
          <w:sz w:val="24"/>
          <w:szCs w:val="24"/>
        </w:rPr>
        <w:t>darea</w:t>
      </w:r>
      <w:proofErr w:type="spellEnd"/>
      <w:r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230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230">
        <w:rPr>
          <w:rFonts w:ascii="Times New Roman" w:hAnsi="Times New Roman" w:cs="Times New Roman"/>
          <w:b/>
          <w:sz w:val="24"/>
          <w:szCs w:val="24"/>
        </w:rPr>
        <w:t>comodat</w:t>
      </w:r>
      <w:proofErr w:type="spellEnd"/>
      <w:r w:rsidR="00EC1CA7" w:rsidRPr="00F6323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10F21"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0F21" w:rsidRPr="00F63230"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 w:rsidR="00410F21"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3230" w:rsidRPr="00F63230">
        <w:rPr>
          <w:rFonts w:ascii="Times New Roman" w:hAnsi="Times New Roman" w:cs="Times New Roman"/>
          <w:b/>
          <w:sz w:val="24"/>
          <w:szCs w:val="24"/>
        </w:rPr>
        <w:t>încăperi</w:t>
      </w:r>
      <w:proofErr w:type="spellEnd"/>
      <w:r w:rsidR="00F63230"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0F21" w:rsidRPr="00F63230" w:rsidRDefault="00FE5DC3" w:rsidP="009F04A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IMSP ,,</w:t>
      </w:r>
      <w:r w:rsidR="00F63230" w:rsidRPr="00F63230">
        <w:rPr>
          <w:rFonts w:ascii="Times New Roman" w:hAnsi="Times New Roman" w:cs="Times New Roman"/>
          <w:b/>
          <w:sz w:val="24"/>
          <w:szCs w:val="24"/>
          <w:lang w:val="ro-RO"/>
        </w:rPr>
        <w:t>Centrul Naţional de Asistenţă Medicală Urgentă Prespitalicească</w:t>
      </w:r>
    </w:p>
    <w:p w:rsidR="00963CD4" w:rsidRDefault="00963CD4" w:rsidP="009F04A2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10F21" w:rsidRPr="009470BE" w:rsidRDefault="00B03DDE" w:rsidP="009F04A2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Urmare a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 demersul</w:t>
      </w:r>
      <w:r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14515">
        <w:rPr>
          <w:rFonts w:ascii="Times New Roman" w:hAnsi="Times New Roman" w:cs="Times New Roman"/>
          <w:sz w:val="24"/>
          <w:szCs w:val="24"/>
          <w:lang w:val="ro-RO"/>
        </w:rPr>
        <w:t>domnului</w:t>
      </w:r>
      <w:r w:rsidR="009F04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14515">
        <w:rPr>
          <w:rFonts w:ascii="Times New Roman" w:hAnsi="Times New Roman" w:cs="Times New Roman"/>
          <w:sz w:val="24"/>
          <w:szCs w:val="24"/>
          <w:lang w:val="ro-RO"/>
        </w:rPr>
        <w:t xml:space="preserve">Iurie </w:t>
      </w:r>
      <w:proofErr w:type="spellStart"/>
      <w:r w:rsidR="00714515">
        <w:rPr>
          <w:rFonts w:ascii="Times New Roman" w:hAnsi="Times New Roman" w:cs="Times New Roman"/>
          <w:sz w:val="24"/>
          <w:szCs w:val="24"/>
          <w:lang w:val="ro-RO"/>
        </w:rPr>
        <w:t>Crasiuc</w:t>
      </w:r>
      <w:proofErr w:type="spellEnd"/>
      <w:r w:rsidR="009F04A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447DE7">
        <w:rPr>
          <w:rFonts w:ascii="Times New Roman" w:hAnsi="Times New Roman" w:cs="Times New Roman"/>
          <w:sz w:val="24"/>
          <w:szCs w:val="24"/>
          <w:lang w:val="ro-RO"/>
        </w:rPr>
        <w:t>vicedirector</w:t>
      </w:r>
      <w:proofErr w:type="spellEnd"/>
      <w:r w:rsidR="00447DE7">
        <w:rPr>
          <w:rFonts w:ascii="Times New Roman" w:hAnsi="Times New Roman" w:cs="Times New Roman"/>
          <w:sz w:val="24"/>
          <w:szCs w:val="24"/>
          <w:lang w:val="ro-RO"/>
        </w:rPr>
        <w:t xml:space="preserve"> al Centrului Naţional de Asistenţă Medicală Urgentă Prespitalicească</w:t>
      </w:r>
      <w:r w:rsidR="002C3F5C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4C33F5">
        <w:rPr>
          <w:rFonts w:ascii="Times New Roman" w:hAnsi="Times New Roman" w:cs="Times New Roman"/>
          <w:sz w:val="24"/>
          <w:szCs w:val="24"/>
          <w:lang w:val="ro-RO"/>
        </w:rPr>
        <w:t>01-15</w:t>
      </w:r>
      <w:r w:rsidR="002C3F5C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4C33F5">
        <w:rPr>
          <w:rFonts w:ascii="Times New Roman" w:hAnsi="Times New Roman" w:cs="Times New Roman"/>
          <w:sz w:val="24"/>
          <w:szCs w:val="24"/>
          <w:lang w:val="ro-RO"/>
        </w:rPr>
        <w:t xml:space="preserve">1891 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>din 0</w:t>
      </w:r>
      <w:r w:rsidR="004C33F5">
        <w:rPr>
          <w:rFonts w:ascii="Times New Roman" w:hAnsi="Times New Roman" w:cs="Times New Roman"/>
          <w:sz w:val="24"/>
          <w:szCs w:val="24"/>
          <w:lang w:val="ro-RO"/>
        </w:rPr>
        <w:t xml:space="preserve">4 noiembrie </w:t>
      </w:r>
      <w:r w:rsidR="002C3F5C">
        <w:rPr>
          <w:rFonts w:ascii="Times New Roman" w:hAnsi="Times New Roman" w:cs="Times New Roman"/>
          <w:sz w:val="24"/>
          <w:szCs w:val="24"/>
          <w:lang w:val="ro-RO"/>
        </w:rPr>
        <w:t>2024</w:t>
      </w:r>
      <w:r w:rsidR="009F04A2" w:rsidRPr="00E209B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A7DFE">
        <w:rPr>
          <w:rFonts w:ascii="Times New Roman" w:hAnsi="Times New Roman" w:cs="Times New Roman"/>
          <w:sz w:val="24"/>
          <w:szCs w:val="24"/>
          <w:lang w:val="ro-RO"/>
        </w:rPr>
        <w:t xml:space="preserve"> în scopul asigurării </w:t>
      </w:r>
      <w:r w:rsidR="000B5933">
        <w:rPr>
          <w:rFonts w:ascii="Times New Roman" w:hAnsi="Times New Roman" w:cs="Times New Roman"/>
          <w:sz w:val="24"/>
          <w:szCs w:val="24"/>
          <w:lang w:val="ro-RO"/>
        </w:rPr>
        <w:t xml:space="preserve"> prestării</w:t>
      </w:r>
      <w:r w:rsidR="008A7DFE" w:rsidRPr="00DC7416">
        <w:rPr>
          <w:rFonts w:ascii="Times New Roman" w:hAnsi="Times New Roman" w:cs="Times New Roman"/>
          <w:sz w:val="24"/>
          <w:szCs w:val="24"/>
          <w:lang w:val="ro-RO"/>
        </w:rPr>
        <w:t xml:space="preserve"> serviciilor medicale populației</w:t>
      </w:r>
      <w:r w:rsidR="008A7D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C43BC">
        <w:rPr>
          <w:rFonts w:ascii="Times New Roman" w:hAnsi="Times New Roman" w:cs="Times New Roman"/>
          <w:sz w:val="24"/>
          <w:szCs w:val="24"/>
          <w:lang w:val="ro-RO"/>
        </w:rPr>
        <w:t>în raionul Floreşti</w:t>
      </w:r>
      <w:r w:rsidR="008A7DFE">
        <w:rPr>
          <w:rFonts w:ascii="Times New Roman" w:hAnsi="Times New Roman" w:cs="Times New Roman"/>
          <w:sz w:val="24"/>
          <w:szCs w:val="24"/>
          <w:lang w:val="ro-RO"/>
        </w:rPr>
        <w:t xml:space="preserve"> de către </w:t>
      </w:r>
      <w:r w:rsidR="00F46DB3">
        <w:rPr>
          <w:rFonts w:ascii="Times New Roman" w:hAnsi="Times New Roman" w:cs="Times New Roman"/>
          <w:sz w:val="24"/>
          <w:szCs w:val="24"/>
          <w:lang w:val="ro-RO"/>
        </w:rPr>
        <w:t>Punctul de Asistenţă Medicală Urgentă C</w:t>
      </w:r>
      <w:r w:rsidR="00F46DB3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F46DB3">
        <w:rPr>
          <w:rFonts w:ascii="Times New Roman" w:hAnsi="Times New Roman" w:cs="Times New Roman"/>
          <w:sz w:val="24"/>
          <w:szCs w:val="24"/>
          <w:lang w:val="ro-RO"/>
        </w:rPr>
        <w:t>hureştii de Su</w:t>
      </w:r>
      <w:r w:rsidR="006A646F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AD714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F04A2" w:rsidRPr="00E209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40B8C">
        <w:rPr>
          <w:rFonts w:ascii="Times New Roman" w:hAnsi="Times New Roman" w:cs="Times New Roman"/>
          <w:sz w:val="24"/>
          <w:szCs w:val="24"/>
          <w:lang w:val="ro-RO"/>
        </w:rPr>
        <w:t xml:space="preserve">conform contractului de comodat nr.6/01/a din 01.06.2010, </w:t>
      </w:r>
      <w:r w:rsidR="009F04A2" w:rsidRPr="00E209B1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="00AA0ECB">
        <w:rPr>
          <w:rFonts w:ascii="Times New Roman" w:hAnsi="Times New Roman" w:cs="Times New Roman"/>
          <w:sz w:val="24"/>
          <w:szCs w:val="24"/>
          <w:lang w:val="ro-RO"/>
        </w:rPr>
        <w:t>deciziei Consil</w:t>
      </w:r>
      <w:r w:rsidR="00AA0EC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AA0ECB">
        <w:rPr>
          <w:rFonts w:ascii="Times New Roman" w:hAnsi="Times New Roman" w:cs="Times New Roman"/>
          <w:sz w:val="24"/>
          <w:szCs w:val="24"/>
          <w:lang w:val="ro-RO"/>
        </w:rPr>
        <w:t>ului raional Floreşti nr.02/06 din 17 aprilie 2015 „Cu privire la aprobarea actelor de inventariere a im</w:t>
      </w:r>
      <w:r w:rsidR="00AA0ECB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AA0ECB">
        <w:rPr>
          <w:rFonts w:ascii="Times New Roman" w:hAnsi="Times New Roman" w:cs="Times New Roman"/>
          <w:sz w:val="24"/>
          <w:szCs w:val="24"/>
          <w:lang w:val="ro-RO"/>
        </w:rPr>
        <w:t xml:space="preserve">bilelor Consiliului raional Floreşti”, cu modificările ulterioare, </w:t>
      </w:r>
      <w:r w:rsidR="00EA1E5C">
        <w:rPr>
          <w:rFonts w:ascii="Times New Roman" w:hAnsi="Times New Roman" w:cs="Times New Roman"/>
          <w:sz w:val="24"/>
          <w:szCs w:val="24"/>
          <w:lang w:val="ro-RO"/>
        </w:rPr>
        <w:t>art.5</w:t>
      </w:r>
      <w:r w:rsidR="00EA1E5C" w:rsidRPr="00E209B1">
        <w:rPr>
          <w:rFonts w:ascii="Times New Roman" w:hAnsi="Times New Roman" w:cs="Times New Roman"/>
          <w:sz w:val="24"/>
          <w:szCs w:val="24"/>
          <w:lang w:val="ro-RO"/>
        </w:rPr>
        <w:t xml:space="preserve"> alin.</w:t>
      </w:r>
      <w:r w:rsidR="00EA1E5C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EA1E5C" w:rsidRPr="00E209B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EA1E5C">
        <w:rPr>
          <w:rFonts w:ascii="Times New Roman" w:hAnsi="Times New Roman" w:cs="Times New Roman"/>
          <w:sz w:val="24"/>
          <w:szCs w:val="24"/>
          <w:lang w:val="ro-RO"/>
        </w:rPr>
        <w:t xml:space="preserve">) şi </w:t>
      </w:r>
      <w:r w:rsidR="00581D09" w:rsidRPr="00E209B1">
        <w:rPr>
          <w:rFonts w:ascii="Times New Roman" w:hAnsi="Times New Roman" w:cs="Times New Roman"/>
          <w:sz w:val="24"/>
          <w:szCs w:val="24"/>
          <w:lang w:val="ro-RO"/>
        </w:rPr>
        <w:t>art.6 alin.</w:t>
      </w:r>
      <w:r w:rsidR="00C72514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581D09" w:rsidRPr="00E209B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C7251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581D09" w:rsidRPr="00E209B1">
        <w:rPr>
          <w:rFonts w:ascii="Times New Roman" w:hAnsi="Times New Roman" w:cs="Times New Roman"/>
          <w:sz w:val="24"/>
          <w:szCs w:val="24"/>
          <w:lang w:val="ro-RO"/>
        </w:rPr>
        <w:t xml:space="preserve"> lit</w:t>
      </w:r>
      <w:r w:rsidR="00C72514" w:rsidRPr="00C7251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72514" w:rsidRPr="00C72514">
        <w:rPr>
          <w:rFonts w:ascii="Times New Roman" w:hAnsi="Times New Roman" w:cs="Times New Roman"/>
          <w:color w:val="333333"/>
          <w:sz w:val="24"/>
          <w:szCs w:val="24"/>
        </w:rPr>
        <w:t xml:space="preserve"> e</w:t>
      </w:r>
      <w:r w:rsidR="00C72514" w:rsidRPr="00C72514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</w:t>
      </w:r>
      <w:r w:rsidR="00C72514" w:rsidRPr="00C72514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581D09" w:rsidRPr="00E209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D54E6" w:rsidRPr="00E209B1">
        <w:rPr>
          <w:rFonts w:ascii="Times New Roman" w:hAnsi="Times New Roman" w:cs="Times New Roman"/>
          <w:sz w:val="24"/>
          <w:szCs w:val="24"/>
          <w:lang w:val="ro-RO"/>
        </w:rPr>
        <w:t>Legii nr.411/1995 privind</w:t>
      </w:r>
      <w:r w:rsidR="00BD54E6">
        <w:rPr>
          <w:rFonts w:ascii="Times New Roman" w:hAnsi="Times New Roman" w:cs="Times New Roman"/>
          <w:sz w:val="24"/>
          <w:szCs w:val="24"/>
          <w:lang w:val="ro-RO"/>
        </w:rPr>
        <w:t xml:space="preserve"> ocrotirea sănătăţii, </w:t>
      </w:r>
      <w:r w:rsidR="00AD714A" w:rsidRPr="00E209B1">
        <w:rPr>
          <w:rFonts w:ascii="Times New Roman" w:hAnsi="Times New Roman" w:cs="Times New Roman"/>
          <w:sz w:val="24"/>
          <w:szCs w:val="24"/>
          <w:lang w:val="ro-RO"/>
        </w:rPr>
        <w:t>art.1234</w:t>
      </w:r>
      <w:r w:rsidR="00AD714A">
        <w:rPr>
          <w:rFonts w:ascii="Times New Roman" w:hAnsi="Times New Roman" w:cs="Times New Roman"/>
          <w:sz w:val="24"/>
          <w:szCs w:val="24"/>
          <w:lang w:val="ro-RO"/>
        </w:rPr>
        <w:t>-1241</w:t>
      </w:r>
      <w:r w:rsidR="00AD714A" w:rsidRPr="00E209B1">
        <w:rPr>
          <w:rFonts w:ascii="Times New Roman" w:hAnsi="Times New Roman" w:cs="Times New Roman"/>
          <w:sz w:val="24"/>
          <w:szCs w:val="24"/>
          <w:lang w:val="ro-RO"/>
        </w:rPr>
        <w:t xml:space="preserve"> din Codul Civil al Republicii Moldova</w:t>
      </w:r>
      <w:r w:rsidR="002C43BC">
        <w:rPr>
          <w:rFonts w:ascii="Times New Roman" w:hAnsi="Times New Roman" w:cs="Times New Roman"/>
          <w:sz w:val="24"/>
          <w:szCs w:val="24"/>
          <w:lang w:val="ro-RO"/>
        </w:rPr>
        <w:t xml:space="preserve"> nr.1107/</w:t>
      </w:r>
      <w:r w:rsidR="00AD714A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402844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AD714A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AD714A" w:rsidRPr="00E209B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711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1200C">
        <w:rPr>
          <w:rFonts w:ascii="Times New Roman" w:hAnsi="Times New Roman" w:cs="Times New Roman"/>
          <w:sz w:val="24"/>
          <w:szCs w:val="24"/>
          <w:lang w:val="ro-RO"/>
        </w:rPr>
        <w:t>art.9 alin</w:t>
      </w:r>
      <w:proofErr w:type="gramStart"/>
      <w:r w:rsidR="0091200C">
        <w:rPr>
          <w:rFonts w:ascii="Times New Roman" w:hAnsi="Times New Roman" w:cs="Times New Roman"/>
          <w:sz w:val="24"/>
          <w:szCs w:val="24"/>
          <w:lang w:val="ro-RO"/>
        </w:rPr>
        <w:t>.(</w:t>
      </w:r>
      <w:proofErr w:type="gramEnd"/>
      <w:r w:rsidR="00410F21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91200C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9806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8067F">
        <w:rPr>
          <w:rFonts w:ascii="Times New Roman" w:hAnsi="Times New Roman" w:cs="Times New Roman"/>
          <w:sz w:val="24"/>
          <w:szCs w:val="24"/>
          <w:lang w:val="ro-RO"/>
        </w:rPr>
        <w:t>lit.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>h</w:t>
      </w:r>
      <w:proofErr w:type="spellEnd"/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AF312E">
        <w:rPr>
          <w:rFonts w:ascii="Times New Roman" w:hAnsi="Times New Roman" w:cs="Times New Roman"/>
          <w:sz w:val="24"/>
          <w:szCs w:val="24"/>
          <w:lang w:val="ro-RO"/>
        </w:rPr>
        <w:t>şi art.14 alin.(1)</w:t>
      </w:r>
      <w:r w:rsidR="009806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8067F">
        <w:rPr>
          <w:rFonts w:ascii="Times New Roman" w:hAnsi="Times New Roman" w:cs="Times New Roman"/>
          <w:sz w:val="24"/>
          <w:szCs w:val="24"/>
          <w:lang w:val="ro-RO"/>
        </w:rPr>
        <w:t>lit.</w:t>
      </w:r>
      <w:r w:rsidR="00AF312E">
        <w:rPr>
          <w:rFonts w:ascii="Times New Roman" w:hAnsi="Times New Roman" w:cs="Times New Roman"/>
          <w:sz w:val="24"/>
          <w:szCs w:val="24"/>
          <w:lang w:val="ro-RO"/>
        </w:rPr>
        <w:t>d</w:t>
      </w:r>
      <w:proofErr w:type="spellEnd"/>
      <w:r w:rsidR="00AF312E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98067F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 Legea </w:t>
      </w:r>
      <w:r w:rsidR="0091200C">
        <w:rPr>
          <w:rFonts w:ascii="Times New Roman" w:hAnsi="Times New Roman" w:cs="Times New Roman"/>
          <w:sz w:val="24"/>
          <w:szCs w:val="24"/>
          <w:lang w:val="ro-RO"/>
        </w:rPr>
        <w:t xml:space="preserve">nr.121/2007 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privind administrarea şi </w:t>
      </w:r>
      <w:proofErr w:type="spellStart"/>
      <w:r w:rsidR="00410F21">
        <w:rPr>
          <w:rFonts w:ascii="Times New Roman" w:hAnsi="Times New Roman" w:cs="Times New Roman"/>
          <w:sz w:val="24"/>
          <w:szCs w:val="24"/>
          <w:lang w:val="ro-RO"/>
        </w:rPr>
        <w:t>dee</w:t>
      </w:r>
      <w:r w:rsidR="0091200C">
        <w:rPr>
          <w:rFonts w:ascii="Times New Roman" w:hAnsi="Times New Roman" w:cs="Times New Roman"/>
          <w:sz w:val="24"/>
          <w:szCs w:val="24"/>
          <w:lang w:val="ro-RO"/>
        </w:rPr>
        <w:t>tatizarea</w:t>
      </w:r>
      <w:proofErr w:type="spellEnd"/>
      <w:r w:rsidR="0091200C">
        <w:rPr>
          <w:rFonts w:ascii="Times New Roman" w:hAnsi="Times New Roman" w:cs="Times New Roman"/>
          <w:sz w:val="24"/>
          <w:szCs w:val="24"/>
          <w:lang w:val="ro-RO"/>
        </w:rPr>
        <w:t xml:space="preserve"> proprietăţii publice</w:t>
      </w:r>
      <w:r w:rsidR="00BD54E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202E3">
        <w:rPr>
          <w:rFonts w:ascii="Times New Roman" w:hAnsi="Times New Roman" w:cs="Times New Roman"/>
          <w:sz w:val="24"/>
          <w:szCs w:val="24"/>
          <w:lang w:val="ro-RO"/>
        </w:rPr>
        <w:t xml:space="preserve"> art.3 Codului urbanismului şi construcţiilor nr.434 din 28.12.2023,</w:t>
      </w:r>
      <w:r w:rsidR="00BD54E6">
        <w:rPr>
          <w:rFonts w:ascii="Times New Roman" w:hAnsi="Times New Roman" w:cs="Times New Roman"/>
          <w:sz w:val="24"/>
          <w:szCs w:val="24"/>
          <w:lang w:val="ro-RO"/>
        </w:rPr>
        <w:t xml:space="preserve"> art.43 alin.(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6A31D7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proofErr w:type="spellStart"/>
      <w:r w:rsidR="006A31D7">
        <w:rPr>
          <w:rFonts w:ascii="Times New Roman" w:hAnsi="Times New Roman" w:cs="Times New Roman"/>
          <w:sz w:val="24"/>
          <w:szCs w:val="24"/>
          <w:lang w:val="ro-RO"/>
        </w:rPr>
        <w:t>lit.c</w:t>
      </w:r>
      <w:proofErr w:type="spellEnd"/>
      <w:r w:rsidR="006A31D7">
        <w:rPr>
          <w:rFonts w:ascii="Times New Roman" w:hAnsi="Times New Roman" w:cs="Times New Roman"/>
          <w:sz w:val="24"/>
          <w:szCs w:val="24"/>
          <w:lang w:val="ro-RO"/>
        </w:rPr>
        <w:t xml:space="preserve">) şi art.46 </w:t>
      </w:r>
      <w:r w:rsidR="00BD54E6">
        <w:rPr>
          <w:rFonts w:ascii="Times New Roman" w:hAnsi="Times New Roman" w:cs="Times New Roman"/>
          <w:sz w:val="24"/>
          <w:szCs w:val="24"/>
          <w:lang w:val="ro-RO"/>
        </w:rPr>
        <w:t>alin.(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>1)</w:t>
      </w:r>
      <w:r w:rsidR="00BD54E6">
        <w:rPr>
          <w:rFonts w:ascii="Times New Roman" w:hAnsi="Times New Roman" w:cs="Times New Roman"/>
          <w:sz w:val="24"/>
          <w:szCs w:val="24"/>
          <w:lang w:val="ro-RO"/>
        </w:rPr>
        <w:t xml:space="preserve"> din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 Leg</w:t>
      </w:r>
      <w:r w:rsidR="00BD54E6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81D09">
        <w:rPr>
          <w:rFonts w:ascii="Times New Roman" w:hAnsi="Times New Roman" w:cs="Times New Roman"/>
          <w:sz w:val="24"/>
          <w:szCs w:val="24"/>
          <w:lang w:val="ro-RO"/>
        </w:rPr>
        <w:t xml:space="preserve">nr.436/2006 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>privind ad</w:t>
      </w:r>
      <w:r w:rsidR="00581D09">
        <w:rPr>
          <w:rFonts w:ascii="Times New Roman" w:hAnsi="Times New Roman" w:cs="Times New Roman"/>
          <w:sz w:val="24"/>
          <w:szCs w:val="24"/>
          <w:lang w:val="ro-RO"/>
        </w:rPr>
        <w:t xml:space="preserve">ministraţia publică locală, 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 Cons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410F21">
        <w:rPr>
          <w:rFonts w:ascii="Times New Roman" w:hAnsi="Times New Roman" w:cs="Times New Roman"/>
          <w:sz w:val="24"/>
          <w:szCs w:val="24"/>
          <w:lang w:val="ro-RO"/>
        </w:rPr>
        <w:t xml:space="preserve">liul raional </w:t>
      </w:r>
      <w:r w:rsidR="00410F21" w:rsidRPr="009470BE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9470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10F21" w:rsidRPr="009470BE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9470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10F21" w:rsidRPr="009470BE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="009470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10F21" w:rsidRPr="009470BE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9470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10F21" w:rsidRPr="009470BE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9470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10F21" w:rsidRPr="009470BE">
        <w:rPr>
          <w:rFonts w:ascii="Times New Roman" w:hAnsi="Times New Roman" w:cs="Times New Roman"/>
          <w:b/>
          <w:sz w:val="24"/>
          <w:szCs w:val="24"/>
          <w:lang w:val="ro-RO"/>
        </w:rPr>
        <w:t>E:</w:t>
      </w:r>
    </w:p>
    <w:p w:rsidR="00410F21" w:rsidRDefault="00410F21" w:rsidP="00E0546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C7416" w:rsidRPr="00AD094F" w:rsidRDefault="00410F21" w:rsidP="00287C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927AD1"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aprobă darea în comodat </w:t>
      </w:r>
      <w:r w:rsidR="006E1D0B"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  <w:r w:rsidR="00E10CB2" w:rsidRPr="002D58C6">
        <w:rPr>
          <w:rFonts w:ascii="Times New Roman" w:hAnsi="Times New Roman" w:cs="Times New Roman"/>
          <w:sz w:val="24"/>
          <w:szCs w:val="24"/>
          <w:lang w:val="ro-RO"/>
        </w:rPr>
        <w:t>Centrul</w:t>
      </w:r>
      <w:r w:rsidR="00E529C9"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 Naţional de Asistenţă Medicală Urgentă Prespitalicească</w:t>
      </w:r>
      <w:r w:rsidR="006231B1" w:rsidRPr="002D58C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2325A"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656EB"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pe </w:t>
      </w:r>
      <w:r w:rsidR="00465F95"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o </w:t>
      </w:r>
      <w:r w:rsidR="003656EB" w:rsidRPr="002D58C6">
        <w:rPr>
          <w:rFonts w:ascii="Times New Roman" w:hAnsi="Times New Roman" w:cs="Times New Roman"/>
          <w:sz w:val="24"/>
          <w:szCs w:val="24"/>
          <w:lang w:val="ro-RO"/>
        </w:rPr>
        <w:t>perioad</w:t>
      </w:r>
      <w:r w:rsidR="00465F95"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ă de </w:t>
      </w:r>
      <w:r w:rsidR="00465F95" w:rsidRPr="00B75CA7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30</w:t>
      </w:r>
      <w:r w:rsidR="00B75C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75CA7" w:rsidRPr="00B75CA7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(5 ani)- propunerea preşedintelui</w:t>
      </w:r>
      <w:r w:rsidR="00465F95"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 ani</w:t>
      </w:r>
      <w:r w:rsidR="00FD380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723A5" w:rsidRPr="000069B9">
        <w:rPr>
          <w:rFonts w:ascii="Times New Roman" w:hAnsi="Times New Roman" w:cs="Times New Roman"/>
          <w:sz w:val="24"/>
          <w:szCs w:val="24"/>
          <w:lang w:val="ro-RO"/>
        </w:rPr>
        <w:t>pentru prestarea serviciilor medicale p</w:t>
      </w:r>
      <w:r w:rsidR="007723A5" w:rsidRPr="000069B9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7723A5" w:rsidRPr="000069B9">
        <w:rPr>
          <w:rFonts w:ascii="Times New Roman" w:hAnsi="Times New Roman" w:cs="Times New Roman"/>
          <w:sz w:val="24"/>
          <w:szCs w:val="24"/>
          <w:lang w:val="ro-RO"/>
        </w:rPr>
        <w:t>pulației</w:t>
      </w:r>
      <w:r w:rsidR="0008516B" w:rsidRPr="002D58C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7AD1"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723A5" w:rsidRPr="002D58C6">
        <w:rPr>
          <w:rFonts w:ascii="Times New Roman" w:hAnsi="Times New Roman" w:cs="Times New Roman"/>
          <w:sz w:val="24"/>
          <w:szCs w:val="24"/>
          <w:lang w:val="ro-RO"/>
        </w:rPr>
        <w:t>a unor încăperi cu suprafaţa totală de 83,8 m.p.</w:t>
      </w:r>
      <w:r w:rsidR="007D2CA5"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, amplasate la </w:t>
      </w:r>
      <w:r w:rsidR="003A4BE4">
        <w:rPr>
          <w:rFonts w:ascii="Times New Roman" w:hAnsi="Times New Roman" w:cs="Times New Roman"/>
          <w:sz w:val="24"/>
          <w:szCs w:val="24"/>
          <w:lang w:val="ro-RO"/>
        </w:rPr>
        <w:t>parterul</w:t>
      </w:r>
      <w:r w:rsidR="007D2CA5"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E1D0B" w:rsidRPr="002D58C6">
        <w:rPr>
          <w:rFonts w:ascii="Times New Roman" w:hAnsi="Times New Roman" w:cs="Times New Roman"/>
          <w:sz w:val="24"/>
          <w:szCs w:val="24"/>
          <w:lang w:val="ro-RO"/>
        </w:rPr>
        <w:t>bunului imobil cu nr. cadastral 1918207346.01</w:t>
      </w:r>
      <w:r w:rsidR="00FD380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05C39">
        <w:rPr>
          <w:rFonts w:ascii="Times New Roman" w:hAnsi="Times New Roman" w:cs="Times New Roman"/>
          <w:sz w:val="24"/>
          <w:szCs w:val="24"/>
          <w:lang w:val="ro-RO"/>
        </w:rPr>
        <w:t>modul de fo</w:t>
      </w:r>
      <w:r w:rsidR="004C507A">
        <w:rPr>
          <w:rFonts w:ascii="Times New Roman" w:hAnsi="Times New Roman" w:cs="Times New Roman"/>
          <w:sz w:val="24"/>
          <w:szCs w:val="24"/>
          <w:lang w:val="ro-RO"/>
        </w:rPr>
        <w:t>losinţă</w:t>
      </w:r>
      <w:r w:rsidR="00405C39">
        <w:rPr>
          <w:rFonts w:ascii="Times New Roman" w:hAnsi="Times New Roman" w:cs="Times New Roman"/>
          <w:sz w:val="24"/>
          <w:szCs w:val="24"/>
          <w:lang w:val="ro-RO"/>
        </w:rPr>
        <w:t>: C</w:t>
      </w:r>
      <w:r w:rsidR="00FD3803">
        <w:rPr>
          <w:rFonts w:ascii="Times New Roman" w:hAnsi="Times New Roman" w:cs="Times New Roman"/>
          <w:sz w:val="24"/>
          <w:szCs w:val="24"/>
          <w:lang w:val="ro-RO"/>
        </w:rPr>
        <w:t>onstrucţie de sănătate, asistenţă socială,</w:t>
      </w:r>
      <w:r w:rsidR="0011775C"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C507A">
        <w:rPr>
          <w:rFonts w:ascii="Times New Roman" w:hAnsi="Times New Roman" w:cs="Times New Roman"/>
          <w:sz w:val="24"/>
          <w:szCs w:val="24"/>
          <w:lang w:val="ro-RO"/>
        </w:rPr>
        <w:t xml:space="preserve"> adresa: s</w:t>
      </w:r>
      <w:r w:rsidR="004C507A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C507A">
        <w:rPr>
          <w:rFonts w:ascii="Times New Roman" w:hAnsi="Times New Roman" w:cs="Times New Roman"/>
          <w:sz w:val="24"/>
          <w:szCs w:val="24"/>
          <w:lang w:val="ro-RO"/>
        </w:rPr>
        <w:t>tul Cuhu</w:t>
      </w:r>
      <w:r w:rsidR="004C507A" w:rsidRPr="00AD094F">
        <w:rPr>
          <w:rFonts w:ascii="Times New Roman" w:hAnsi="Times New Roman" w:cs="Times New Roman"/>
          <w:sz w:val="24"/>
          <w:szCs w:val="24"/>
          <w:lang w:val="ro-RO"/>
        </w:rPr>
        <w:t xml:space="preserve">reştii de Sus, raionul Floreşti,  </w:t>
      </w:r>
      <w:r w:rsidR="00C17CD1" w:rsidRPr="00AD094F">
        <w:rPr>
          <w:rFonts w:ascii="Times New Roman" w:hAnsi="Times New Roman" w:cs="Times New Roman"/>
          <w:sz w:val="24"/>
          <w:szCs w:val="24"/>
          <w:lang w:val="ro-RO"/>
        </w:rPr>
        <w:t>proprietate a raionului Floreşti</w:t>
      </w:r>
      <w:r w:rsidR="00AF4FF0" w:rsidRPr="00AD094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F4FF0" w:rsidRPr="008D7A7D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conform planului</w:t>
      </w:r>
      <w:r w:rsidR="004F4D24" w:rsidRPr="008D7A7D">
        <w:rPr>
          <w:rFonts w:ascii="Times New Roman" w:hAnsi="Times New Roman" w:cs="Times New Roman"/>
          <w:sz w:val="24"/>
          <w:szCs w:val="24"/>
          <w:highlight w:val="yellow"/>
          <w:lang w:val="ro-RO"/>
        </w:rPr>
        <w:t xml:space="preserve"> </w:t>
      </w:r>
      <w:r w:rsidR="00AF4FF0" w:rsidRPr="008D7A7D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(</w:t>
      </w:r>
      <w:r w:rsidR="004F4D24" w:rsidRPr="008D7A7D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se an</w:t>
      </w:r>
      <w:r w:rsidR="004F4D24" w:rsidRPr="008D7A7D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e</w:t>
      </w:r>
      <w:r w:rsidR="004F4D24" w:rsidRPr="008D7A7D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xează</w:t>
      </w:r>
      <w:r w:rsidR="004F4D24" w:rsidRPr="00AD094F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927AD1" w:rsidRPr="00AD094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0546C" w:rsidRPr="00AD09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55C51" w:rsidRDefault="00F55C51" w:rsidP="00F55C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55C51" w:rsidRPr="002D58C6" w:rsidRDefault="00F55C51" w:rsidP="00287C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 autorizează </w:t>
      </w:r>
      <w:r w:rsidRPr="002D58C6">
        <w:rPr>
          <w:rFonts w:ascii="Times New Roman" w:hAnsi="Times New Roman" w:cs="Times New Roman"/>
          <w:sz w:val="24"/>
          <w:szCs w:val="24"/>
          <w:lang w:val="ro-RO"/>
        </w:rPr>
        <w:t>Centrul Naţional de Asistenţă Medicală Urgentă Prespitalicească</w:t>
      </w:r>
      <w:r w:rsidR="00D21F9A">
        <w:rPr>
          <w:rFonts w:ascii="Times New Roman" w:hAnsi="Times New Roman" w:cs="Times New Roman"/>
          <w:sz w:val="24"/>
          <w:szCs w:val="24"/>
          <w:lang w:val="ro-RO"/>
        </w:rPr>
        <w:t xml:space="preserve"> de a exploata înc</w:t>
      </w:r>
      <w:r w:rsidR="00D21F9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21F9A">
        <w:rPr>
          <w:rFonts w:ascii="Times New Roman" w:hAnsi="Times New Roman" w:cs="Times New Roman"/>
          <w:sz w:val="24"/>
          <w:szCs w:val="24"/>
          <w:lang w:val="ro-RO"/>
        </w:rPr>
        <w:t>perile menţionate în punctul 1, în conformitate cu prevederile Codului urbanismului şi construcţi</w:t>
      </w:r>
      <w:r w:rsidR="00D21F9A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D21F9A">
        <w:rPr>
          <w:rFonts w:ascii="Times New Roman" w:hAnsi="Times New Roman" w:cs="Times New Roman"/>
          <w:sz w:val="24"/>
          <w:szCs w:val="24"/>
          <w:lang w:val="ro-RO"/>
        </w:rPr>
        <w:t>lor nr.434 din 28.12.2023.</w:t>
      </w:r>
    </w:p>
    <w:p w:rsidR="00DC7416" w:rsidRPr="002D58C6" w:rsidRDefault="00DC7416" w:rsidP="00DC741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10F21" w:rsidRPr="002D58C6" w:rsidRDefault="00410F21" w:rsidP="00410F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2833E2" w:rsidRPr="002D58C6">
        <w:rPr>
          <w:rFonts w:ascii="Times New Roman" w:hAnsi="Times New Roman" w:cs="Times New Roman"/>
          <w:sz w:val="24"/>
          <w:szCs w:val="24"/>
          <w:lang w:val="ro-RO"/>
        </w:rPr>
        <w:t>împuterniceşte P</w:t>
      </w:r>
      <w:r w:rsidRPr="002D58C6">
        <w:rPr>
          <w:rFonts w:ascii="Times New Roman" w:hAnsi="Times New Roman" w:cs="Times New Roman"/>
          <w:sz w:val="24"/>
          <w:szCs w:val="24"/>
          <w:lang w:val="ro-RO"/>
        </w:rPr>
        <w:t>reşedintele raionului</w:t>
      </w:r>
      <w:r w:rsidR="002833E2"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 Floreşti </w:t>
      </w:r>
      <w:r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r w:rsidR="00DF009A" w:rsidRPr="002D58C6">
        <w:rPr>
          <w:rFonts w:ascii="Times New Roman" w:hAnsi="Times New Roman" w:cs="Times New Roman"/>
          <w:sz w:val="24"/>
          <w:szCs w:val="24"/>
          <w:lang w:val="ro-RO"/>
        </w:rPr>
        <w:t>încheie</w:t>
      </w:r>
      <w:r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 contractul de comodat între Consiliul raional Floreşti</w:t>
      </w:r>
      <w:r w:rsidR="00E33EB1" w:rsidRPr="002D58C6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="00E529C9" w:rsidRPr="002D58C6">
        <w:rPr>
          <w:rFonts w:ascii="Times New Roman" w:hAnsi="Times New Roman" w:cs="Times New Roman"/>
          <w:sz w:val="24"/>
          <w:szCs w:val="24"/>
          <w:lang w:val="ro-RO"/>
        </w:rPr>
        <w:t>Centrul Naţional de Asistenţă Medicală Urgentă Prespitalicească</w:t>
      </w:r>
      <w:r w:rsidRPr="002D58C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E7234" w:rsidRPr="000544E6" w:rsidRDefault="00DE7234" w:rsidP="000544E6">
      <w:pPr>
        <w:rPr>
          <w:szCs w:val="24"/>
        </w:rPr>
      </w:pPr>
    </w:p>
    <w:p w:rsidR="00DE7234" w:rsidRPr="002D58C6" w:rsidRDefault="00DE7234" w:rsidP="00DE72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8C6">
        <w:rPr>
          <w:rFonts w:ascii="Times New Roman" w:hAnsi="Times New Roman"/>
          <w:sz w:val="24"/>
          <w:szCs w:val="24"/>
          <w:lang w:val="ro-RO"/>
        </w:rPr>
        <w:t>Prezenta decizie intră în vigoare la data publicării în Registrul de stat al actelor locale.</w:t>
      </w:r>
    </w:p>
    <w:p w:rsidR="00D14078" w:rsidRPr="002D58C6" w:rsidRDefault="00D14078" w:rsidP="00B42D05">
      <w:pPr>
        <w:jc w:val="both"/>
        <w:rPr>
          <w:szCs w:val="24"/>
        </w:rPr>
      </w:pPr>
    </w:p>
    <w:p w:rsidR="00CC2360" w:rsidRPr="002D58C6" w:rsidRDefault="00CC2360" w:rsidP="008445FD">
      <w:pPr>
        <w:ind w:firstLine="720"/>
        <w:jc w:val="both"/>
        <w:rPr>
          <w:b/>
          <w:szCs w:val="24"/>
        </w:rPr>
      </w:pPr>
      <w:r w:rsidRPr="002D58C6">
        <w:rPr>
          <w:b/>
          <w:szCs w:val="24"/>
        </w:rPr>
        <w:t>Preşedintele şedinţei</w:t>
      </w:r>
      <w:r w:rsidRPr="002D58C6">
        <w:rPr>
          <w:b/>
          <w:szCs w:val="24"/>
        </w:rPr>
        <w:tab/>
      </w:r>
      <w:r w:rsidR="00B42D05" w:rsidRPr="002D58C6">
        <w:rPr>
          <w:b/>
          <w:szCs w:val="24"/>
        </w:rPr>
        <w:tab/>
      </w:r>
      <w:r w:rsidR="00B42D05" w:rsidRPr="002D58C6">
        <w:rPr>
          <w:b/>
          <w:szCs w:val="24"/>
        </w:rPr>
        <w:tab/>
      </w:r>
      <w:r w:rsidR="00B42D05" w:rsidRPr="002D58C6">
        <w:rPr>
          <w:b/>
          <w:szCs w:val="24"/>
        </w:rPr>
        <w:tab/>
      </w:r>
      <w:r w:rsidR="00B42D05" w:rsidRPr="002D58C6">
        <w:rPr>
          <w:b/>
          <w:szCs w:val="24"/>
        </w:rPr>
        <w:tab/>
      </w:r>
      <w:r w:rsidR="00B42D05" w:rsidRPr="002D58C6">
        <w:rPr>
          <w:b/>
          <w:szCs w:val="24"/>
        </w:rPr>
        <w:tab/>
      </w:r>
      <w:r w:rsidR="00B42D05" w:rsidRPr="002D58C6">
        <w:rPr>
          <w:b/>
          <w:szCs w:val="24"/>
        </w:rPr>
        <w:tab/>
      </w:r>
      <w:r w:rsidRPr="002D58C6">
        <w:rPr>
          <w:b/>
          <w:szCs w:val="24"/>
        </w:rPr>
        <w:tab/>
      </w:r>
      <w:r w:rsidRPr="002D58C6">
        <w:rPr>
          <w:b/>
          <w:szCs w:val="24"/>
        </w:rPr>
        <w:tab/>
      </w:r>
      <w:r w:rsidR="008445FD">
        <w:rPr>
          <w:b/>
          <w:szCs w:val="24"/>
        </w:rPr>
        <w:tab/>
      </w:r>
      <w:r w:rsidR="008445FD">
        <w:rPr>
          <w:b/>
          <w:szCs w:val="24"/>
        </w:rPr>
        <w:tab/>
      </w:r>
      <w:r w:rsidRPr="002D58C6">
        <w:rPr>
          <w:b/>
          <w:szCs w:val="24"/>
        </w:rPr>
        <w:t>Contrasemnat:</w:t>
      </w:r>
    </w:p>
    <w:p w:rsidR="00CC2360" w:rsidRPr="002D58C6" w:rsidRDefault="00CC2360" w:rsidP="00CC2360">
      <w:pPr>
        <w:ind w:firstLine="708"/>
        <w:jc w:val="both"/>
        <w:rPr>
          <w:b/>
          <w:szCs w:val="24"/>
        </w:rPr>
      </w:pPr>
      <w:r w:rsidRPr="002D58C6">
        <w:rPr>
          <w:b/>
          <w:szCs w:val="24"/>
        </w:rPr>
        <w:t xml:space="preserve">    </w:t>
      </w:r>
      <w:r w:rsidR="00DE7234" w:rsidRPr="002D58C6">
        <w:rPr>
          <w:b/>
          <w:szCs w:val="24"/>
        </w:rPr>
        <w:tab/>
      </w:r>
      <w:r w:rsidRPr="002D58C6">
        <w:rPr>
          <w:b/>
          <w:szCs w:val="24"/>
        </w:rPr>
        <w:t xml:space="preserve"> Secretarul </w:t>
      </w:r>
    </w:p>
    <w:p w:rsidR="00D14078" w:rsidRPr="002D58C6" w:rsidRDefault="00CC2360" w:rsidP="00CC2360">
      <w:pPr>
        <w:ind w:firstLine="708"/>
        <w:jc w:val="both"/>
        <w:rPr>
          <w:szCs w:val="24"/>
        </w:rPr>
      </w:pPr>
      <w:r w:rsidRPr="002D58C6">
        <w:rPr>
          <w:b/>
          <w:szCs w:val="24"/>
        </w:rPr>
        <w:t>Consiliului raional</w:t>
      </w:r>
      <w:r w:rsidR="00DE7234" w:rsidRPr="002D58C6">
        <w:rPr>
          <w:b/>
          <w:szCs w:val="24"/>
        </w:rPr>
        <w:t xml:space="preserve"> Floreşti</w:t>
      </w:r>
      <w:r w:rsidRPr="002D58C6">
        <w:rPr>
          <w:szCs w:val="24"/>
        </w:rPr>
        <w:tab/>
      </w:r>
      <w:r w:rsidRPr="002D58C6">
        <w:rPr>
          <w:szCs w:val="24"/>
        </w:rPr>
        <w:tab/>
      </w:r>
      <w:r w:rsidR="00D14078" w:rsidRPr="002D58C6">
        <w:rPr>
          <w:szCs w:val="24"/>
        </w:rPr>
        <w:tab/>
      </w:r>
      <w:r w:rsidR="00D14078" w:rsidRPr="002D58C6">
        <w:rPr>
          <w:szCs w:val="24"/>
        </w:rPr>
        <w:tab/>
      </w:r>
      <w:r w:rsidR="00D14078" w:rsidRPr="002D58C6">
        <w:rPr>
          <w:szCs w:val="24"/>
        </w:rPr>
        <w:tab/>
      </w:r>
      <w:r w:rsidR="00D14078" w:rsidRPr="002D58C6">
        <w:rPr>
          <w:szCs w:val="24"/>
        </w:rPr>
        <w:tab/>
      </w:r>
      <w:r w:rsidR="00D14078" w:rsidRPr="002D58C6">
        <w:rPr>
          <w:b/>
          <w:szCs w:val="24"/>
        </w:rPr>
        <w:t>Daniel TURCULEŢ</w:t>
      </w:r>
      <w:r w:rsidR="000E30FB" w:rsidRPr="002D58C6">
        <w:rPr>
          <w:b/>
          <w:szCs w:val="24"/>
        </w:rPr>
        <w:tab/>
      </w:r>
    </w:p>
    <w:p w:rsidR="00D14078" w:rsidRPr="002D58C6" w:rsidRDefault="00D14078" w:rsidP="00CC2360">
      <w:pPr>
        <w:ind w:firstLine="708"/>
        <w:jc w:val="both"/>
        <w:rPr>
          <w:szCs w:val="24"/>
        </w:rPr>
      </w:pPr>
    </w:p>
    <w:p w:rsidR="00B42D05" w:rsidRPr="000032AC" w:rsidRDefault="00B42D05" w:rsidP="00B42D05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proofErr w:type="spellStart"/>
      <w:r w:rsidRPr="000032AC">
        <w:rPr>
          <w:sz w:val="22"/>
          <w:szCs w:val="22"/>
          <w:lang w:val="en-US"/>
        </w:rPr>
        <w:t>Coordonat</w:t>
      </w:r>
      <w:proofErr w:type="spellEnd"/>
      <w:r w:rsidRPr="000032AC">
        <w:rPr>
          <w:sz w:val="22"/>
          <w:szCs w:val="22"/>
          <w:lang w:val="en-US"/>
        </w:rPr>
        <w:t>:</w:t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proofErr w:type="spellStart"/>
      <w:r w:rsidRPr="000032AC">
        <w:rPr>
          <w:sz w:val="22"/>
          <w:szCs w:val="22"/>
          <w:lang w:val="en-US"/>
        </w:rPr>
        <w:t>Iurie</w:t>
      </w:r>
      <w:proofErr w:type="spellEnd"/>
      <w:r w:rsidRPr="000032AC">
        <w:rPr>
          <w:sz w:val="22"/>
          <w:szCs w:val="22"/>
          <w:lang w:val="en-US"/>
        </w:rPr>
        <w:t xml:space="preserve"> </w:t>
      </w:r>
      <w:proofErr w:type="spellStart"/>
      <w:r w:rsidRPr="000032AC">
        <w:rPr>
          <w:sz w:val="22"/>
          <w:szCs w:val="22"/>
          <w:lang w:val="en-US"/>
        </w:rPr>
        <w:t>Vlas</w:t>
      </w:r>
      <w:proofErr w:type="spellEnd"/>
      <w:r w:rsidRPr="000032AC">
        <w:rPr>
          <w:sz w:val="22"/>
          <w:szCs w:val="22"/>
          <w:lang w:val="en-US"/>
        </w:rPr>
        <w:t>,</w:t>
      </w:r>
    </w:p>
    <w:p w:rsidR="00B42D05" w:rsidRPr="000032AC" w:rsidRDefault="000032AC" w:rsidP="00B42D05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proofErr w:type="spellStart"/>
      <w:proofErr w:type="gramStart"/>
      <w:r w:rsidRPr="000032AC">
        <w:rPr>
          <w:sz w:val="22"/>
          <w:szCs w:val="22"/>
          <w:lang w:val="en-US"/>
        </w:rPr>
        <w:t>v</w:t>
      </w:r>
      <w:r w:rsidR="00B42D05" w:rsidRPr="000032AC">
        <w:rPr>
          <w:sz w:val="22"/>
          <w:szCs w:val="22"/>
          <w:lang w:val="en-US"/>
        </w:rPr>
        <w:t>icepreşedinte</w:t>
      </w:r>
      <w:proofErr w:type="spellEnd"/>
      <w:proofErr w:type="gramEnd"/>
      <w:r w:rsidR="00B42D05" w:rsidRPr="000032AC">
        <w:rPr>
          <w:sz w:val="22"/>
          <w:szCs w:val="22"/>
          <w:lang w:val="en-US"/>
        </w:rPr>
        <w:t xml:space="preserve"> al </w:t>
      </w:r>
      <w:proofErr w:type="spellStart"/>
      <w:r w:rsidR="00B42D05" w:rsidRPr="000032AC">
        <w:rPr>
          <w:sz w:val="22"/>
          <w:szCs w:val="22"/>
          <w:lang w:val="en-US"/>
        </w:rPr>
        <w:t>raionului</w:t>
      </w:r>
      <w:proofErr w:type="spellEnd"/>
      <w:r w:rsidR="00B42D05" w:rsidRPr="000032AC">
        <w:rPr>
          <w:sz w:val="22"/>
          <w:szCs w:val="22"/>
          <w:lang w:val="en-US"/>
        </w:rPr>
        <w:t xml:space="preserve"> </w:t>
      </w:r>
      <w:proofErr w:type="spellStart"/>
      <w:r w:rsidR="00B42D05" w:rsidRPr="000032AC">
        <w:rPr>
          <w:sz w:val="22"/>
          <w:szCs w:val="22"/>
          <w:lang w:val="en-US"/>
        </w:rPr>
        <w:t>Floreşti</w:t>
      </w:r>
      <w:proofErr w:type="spellEnd"/>
    </w:p>
    <w:p w:rsidR="009C7C19" w:rsidRPr="000032AC" w:rsidRDefault="009C7C19" w:rsidP="00B42D05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proofErr w:type="spellStart"/>
      <w:r w:rsidRPr="000032AC">
        <w:rPr>
          <w:sz w:val="22"/>
          <w:szCs w:val="22"/>
          <w:lang w:val="en-US"/>
        </w:rPr>
        <w:t>Serghei</w:t>
      </w:r>
      <w:proofErr w:type="spellEnd"/>
      <w:r w:rsidRPr="000032AC">
        <w:rPr>
          <w:sz w:val="22"/>
          <w:szCs w:val="22"/>
          <w:lang w:val="en-US"/>
        </w:rPr>
        <w:t xml:space="preserve"> </w:t>
      </w:r>
      <w:proofErr w:type="spellStart"/>
      <w:r w:rsidRPr="000032AC">
        <w:rPr>
          <w:sz w:val="22"/>
          <w:szCs w:val="22"/>
          <w:lang w:val="en-US"/>
        </w:rPr>
        <w:t>Bobeico</w:t>
      </w:r>
      <w:proofErr w:type="spellEnd"/>
      <w:r w:rsidRPr="000032AC">
        <w:rPr>
          <w:sz w:val="22"/>
          <w:szCs w:val="22"/>
          <w:lang w:val="en-US"/>
        </w:rPr>
        <w:t>,</w:t>
      </w:r>
    </w:p>
    <w:p w:rsidR="009C7C19" w:rsidRPr="000032AC" w:rsidRDefault="009C7C19" w:rsidP="00B42D05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proofErr w:type="spellStart"/>
      <w:proofErr w:type="gramStart"/>
      <w:r w:rsidR="000032AC" w:rsidRPr="000032AC">
        <w:rPr>
          <w:sz w:val="22"/>
          <w:szCs w:val="22"/>
          <w:lang w:val="en-US"/>
        </w:rPr>
        <w:t>a</w:t>
      </w:r>
      <w:r w:rsidRPr="000032AC">
        <w:rPr>
          <w:sz w:val="22"/>
          <w:szCs w:val="22"/>
          <w:lang w:val="en-US"/>
        </w:rPr>
        <w:t>rhitect-şef</w:t>
      </w:r>
      <w:proofErr w:type="spellEnd"/>
      <w:proofErr w:type="gramEnd"/>
      <w:r w:rsidRPr="000032AC">
        <w:rPr>
          <w:sz w:val="22"/>
          <w:szCs w:val="22"/>
          <w:lang w:val="en-US"/>
        </w:rPr>
        <w:t xml:space="preserve"> al </w:t>
      </w:r>
      <w:proofErr w:type="spellStart"/>
      <w:r w:rsidRPr="000032AC">
        <w:rPr>
          <w:sz w:val="22"/>
          <w:szCs w:val="22"/>
          <w:lang w:val="en-US"/>
        </w:rPr>
        <w:t>raionului</w:t>
      </w:r>
      <w:proofErr w:type="spellEnd"/>
      <w:r w:rsidRPr="000032AC">
        <w:rPr>
          <w:sz w:val="22"/>
          <w:szCs w:val="22"/>
          <w:lang w:val="en-US"/>
        </w:rPr>
        <w:t xml:space="preserve"> </w:t>
      </w:r>
      <w:proofErr w:type="spellStart"/>
      <w:r w:rsidRPr="000032AC">
        <w:rPr>
          <w:sz w:val="22"/>
          <w:szCs w:val="22"/>
          <w:lang w:val="en-US"/>
        </w:rPr>
        <w:t>Floreşti</w:t>
      </w:r>
      <w:proofErr w:type="spellEnd"/>
      <w:r w:rsidRPr="000032AC">
        <w:rPr>
          <w:sz w:val="22"/>
          <w:szCs w:val="22"/>
          <w:lang w:val="en-US"/>
        </w:rPr>
        <w:t xml:space="preserve"> </w:t>
      </w:r>
    </w:p>
    <w:p w:rsidR="00195833" w:rsidRPr="000032AC" w:rsidRDefault="00195833" w:rsidP="00B42D05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proofErr w:type="spellStart"/>
      <w:r w:rsidR="00CC7295" w:rsidRPr="000032AC">
        <w:rPr>
          <w:sz w:val="22"/>
          <w:szCs w:val="22"/>
          <w:lang w:val="en-US"/>
        </w:rPr>
        <w:t>Vadim</w:t>
      </w:r>
      <w:proofErr w:type="spellEnd"/>
      <w:r w:rsidR="00CC7295" w:rsidRPr="000032AC">
        <w:rPr>
          <w:sz w:val="22"/>
          <w:szCs w:val="22"/>
          <w:lang w:val="en-US"/>
        </w:rPr>
        <w:t xml:space="preserve"> </w:t>
      </w:r>
      <w:proofErr w:type="spellStart"/>
      <w:r w:rsidR="00CC7295" w:rsidRPr="000032AC">
        <w:rPr>
          <w:sz w:val="22"/>
          <w:szCs w:val="22"/>
          <w:lang w:val="en-US"/>
        </w:rPr>
        <w:t>Gonţa</w:t>
      </w:r>
      <w:proofErr w:type="spellEnd"/>
    </w:p>
    <w:p w:rsidR="002D58C6" w:rsidRPr="000032AC" w:rsidRDefault="002D58C6" w:rsidP="00B42D05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proofErr w:type="gramStart"/>
      <w:r w:rsidR="000032AC" w:rsidRPr="000032AC">
        <w:rPr>
          <w:sz w:val="22"/>
          <w:szCs w:val="22"/>
          <w:lang w:val="en-US"/>
        </w:rPr>
        <w:t>s</w:t>
      </w:r>
      <w:r w:rsidR="009E2325" w:rsidRPr="000032AC">
        <w:rPr>
          <w:sz w:val="22"/>
          <w:szCs w:val="22"/>
          <w:lang w:val="en-US"/>
        </w:rPr>
        <w:t>pecialist</w:t>
      </w:r>
      <w:proofErr w:type="gramEnd"/>
      <w:r w:rsidR="009E2325" w:rsidRPr="000032AC">
        <w:rPr>
          <w:sz w:val="22"/>
          <w:szCs w:val="22"/>
          <w:lang w:val="en-US"/>
        </w:rPr>
        <w:t xml:space="preserve"> principal, </w:t>
      </w:r>
      <w:proofErr w:type="spellStart"/>
      <w:r w:rsidR="00266540" w:rsidRPr="000032AC">
        <w:rPr>
          <w:sz w:val="22"/>
          <w:szCs w:val="22"/>
          <w:lang w:val="en-US"/>
        </w:rPr>
        <w:t>Serviciul</w:t>
      </w:r>
      <w:proofErr w:type="spellEnd"/>
      <w:r w:rsidR="00266540" w:rsidRPr="000032AC">
        <w:rPr>
          <w:sz w:val="22"/>
          <w:szCs w:val="22"/>
          <w:lang w:val="en-US"/>
        </w:rPr>
        <w:t xml:space="preserve"> </w:t>
      </w:r>
      <w:proofErr w:type="spellStart"/>
      <w:r w:rsidR="00266540" w:rsidRPr="000032AC">
        <w:rPr>
          <w:sz w:val="22"/>
          <w:szCs w:val="22"/>
          <w:lang w:val="en-US"/>
        </w:rPr>
        <w:t>Relaţii</w:t>
      </w:r>
      <w:proofErr w:type="spellEnd"/>
      <w:r w:rsidR="00266540" w:rsidRPr="000032AC">
        <w:rPr>
          <w:sz w:val="22"/>
          <w:szCs w:val="22"/>
          <w:lang w:val="en-US"/>
        </w:rPr>
        <w:t xml:space="preserve"> </w:t>
      </w:r>
      <w:proofErr w:type="spellStart"/>
      <w:r w:rsidR="00266540" w:rsidRPr="000032AC">
        <w:rPr>
          <w:sz w:val="22"/>
          <w:szCs w:val="22"/>
          <w:lang w:val="en-US"/>
        </w:rPr>
        <w:t>Funciare</w:t>
      </w:r>
      <w:proofErr w:type="spellEnd"/>
      <w:r w:rsidR="00266540" w:rsidRPr="000032AC">
        <w:rPr>
          <w:sz w:val="22"/>
          <w:szCs w:val="22"/>
          <w:lang w:val="en-US"/>
        </w:rPr>
        <w:t xml:space="preserve"> </w:t>
      </w:r>
      <w:proofErr w:type="spellStart"/>
      <w:r w:rsidR="00266540" w:rsidRPr="000032AC">
        <w:rPr>
          <w:sz w:val="22"/>
          <w:szCs w:val="22"/>
          <w:lang w:val="en-US"/>
        </w:rPr>
        <w:t>şi</w:t>
      </w:r>
      <w:proofErr w:type="spellEnd"/>
      <w:r w:rsidR="00266540" w:rsidRPr="000032AC">
        <w:rPr>
          <w:sz w:val="22"/>
          <w:szCs w:val="22"/>
          <w:lang w:val="en-US"/>
        </w:rPr>
        <w:t xml:space="preserve"> </w:t>
      </w:r>
      <w:proofErr w:type="spellStart"/>
      <w:r w:rsidR="009E2325" w:rsidRPr="000032AC">
        <w:rPr>
          <w:sz w:val="22"/>
          <w:szCs w:val="22"/>
          <w:lang w:val="en-US"/>
        </w:rPr>
        <w:t>Cadastru</w:t>
      </w:r>
      <w:proofErr w:type="spellEnd"/>
      <w:r w:rsidR="00266540" w:rsidRPr="000032AC">
        <w:rPr>
          <w:sz w:val="22"/>
          <w:szCs w:val="22"/>
          <w:lang w:val="en-US"/>
        </w:rPr>
        <w:t xml:space="preserve"> al DITC</w:t>
      </w:r>
    </w:p>
    <w:p w:rsidR="00B42D05" w:rsidRPr="000032AC" w:rsidRDefault="00B42D05" w:rsidP="00B42D05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proofErr w:type="spellStart"/>
      <w:r w:rsidRPr="000032AC">
        <w:rPr>
          <w:sz w:val="22"/>
          <w:szCs w:val="22"/>
          <w:lang w:val="en-US"/>
        </w:rPr>
        <w:t>Elaborat</w:t>
      </w:r>
      <w:proofErr w:type="spellEnd"/>
      <w:r w:rsidRPr="000032AC">
        <w:rPr>
          <w:sz w:val="22"/>
          <w:szCs w:val="22"/>
          <w:lang w:val="en-US"/>
        </w:rPr>
        <w:t xml:space="preserve"> </w:t>
      </w:r>
      <w:proofErr w:type="spellStart"/>
      <w:r w:rsidRPr="000032AC">
        <w:rPr>
          <w:sz w:val="22"/>
          <w:szCs w:val="22"/>
          <w:lang w:val="en-US"/>
        </w:rPr>
        <w:t>şi</w:t>
      </w:r>
      <w:proofErr w:type="spellEnd"/>
      <w:r w:rsidRPr="000032AC">
        <w:rPr>
          <w:sz w:val="22"/>
          <w:szCs w:val="22"/>
          <w:lang w:val="en-US"/>
        </w:rPr>
        <w:t xml:space="preserve"> </w:t>
      </w:r>
      <w:proofErr w:type="spellStart"/>
      <w:r w:rsidRPr="000032AC">
        <w:rPr>
          <w:sz w:val="22"/>
          <w:szCs w:val="22"/>
          <w:lang w:val="en-US"/>
        </w:rPr>
        <w:t>avizat</w:t>
      </w:r>
      <w:proofErr w:type="spellEnd"/>
      <w:r w:rsidRPr="000032AC">
        <w:rPr>
          <w:sz w:val="22"/>
          <w:szCs w:val="22"/>
          <w:lang w:val="en-US"/>
        </w:rPr>
        <w:t>:</w:t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  <w:t xml:space="preserve">Daniel </w:t>
      </w:r>
      <w:proofErr w:type="spellStart"/>
      <w:r w:rsidRPr="000032AC">
        <w:rPr>
          <w:sz w:val="22"/>
          <w:szCs w:val="22"/>
          <w:lang w:val="en-US"/>
        </w:rPr>
        <w:t>Turculeţ</w:t>
      </w:r>
      <w:proofErr w:type="spellEnd"/>
      <w:r w:rsidRPr="000032AC">
        <w:rPr>
          <w:sz w:val="22"/>
          <w:szCs w:val="22"/>
          <w:lang w:val="en-US"/>
        </w:rPr>
        <w:t>,</w:t>
      </w:r>
    </w:p>
    <w:p w:rsidR="00B42D05" w:rsidRPr="000032AC" w:rsidRDefault="00B42D05" w:rsidP="00B42D05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proofErr w:type="spellStart"/>
      <w:proofErr w:type="gramStart"/>
      <w:r w:rsidRPr="000032AC">
        <w:rPr>
          <w:sz w:val="22"/>
          <w:szCs w:val="22"/>
          <w:lang w:val="en-US"/>
        </w:rPr>
        <w:t>secretarul</w:t>
      </w:r>
      <w:proofErr w:type="spellEnd"/>
      <w:proofErr w:type="gramEnd"/>
      <w:r w:rsidRPr="000032AC">
        <w:rPr>
          <w:sz w:val="22"/>
          <w:szCs w:val="22"/>
          <w:lang w:val="en-US"/>
        </w:rPr>
        <w:t xml:space="preserve"> </w:t>
      </w:r>
      <w:proofErr w:type="spellStart"/>
      <w:r w:rsidRPr="000032AC">
        <w:rPr>
          <w:sz w:val="22"/>
          <w:szCs w:val="22"/>
          <w:lang w:val="en-US"/>
        </w:rPr>
        <w:t>Consiliului</w:t>
      </w:r>
      <w:proofErr w:type="spellEnd"/>
      <w:r w:rsidRPr="000032AC">
        <w:rPr>
          <w:sz w:val="22"/>
          <w:szCs w:val="22"/>
          <w:lang w:val="en-US"/>
        </w:rPr>
        <w:t xml:space="preserve"> </w:t>
      </w:r>
      <w:proofErr w:type="spellStart"/>
      <w:r w:rsidRPr="000032AC">
        <w:rPr>
          <w:sz w:val="22"/>
          <w:szCs w:val="22"/>
          <w:lang w:val="en-US"/>
        </w:rPr>
        <w:t>raional</w:t>
      </w:r>
      <w:proofErr w:type="spellEnd"/>
      <w:r w:rsidRPr="000032AC">
        <w:rPr>
          <w:sz w:val="22"/>
          <w:szCs w:val="22"/>
          <w:lang w:val="en-US"/>
        </w:rPr>
        <w:t xml:space="preserve"> </w:t>
      </w:r>
      <w:proofErr w:type="spellStart"/>
      <w:r w:rsidRPr="000032AC">
        <w:rPr>
          <w:sz w:val="22"/>
          <w:szCs w:val="22"/>
          <w:lang w:val="en-US"/>
        </w:rPr>
        <w:t>Floreşti</w:t>
      </w:r>
      <w:proofErr w:type="spellEnd"/>
    </w:p>
    <w:p w:rsidR="00B42D05" w:rsidRPr="000032AC" w:rsidRDefault="00B42D05" w:rsidP="00B42D05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proofErr w:type="spellStart"/>
      <w:r w:rsidRPr="000032AC">
        <w:rPr>
          <w:sz w:val="22"/>
          <w:szCs w:val="22"/>
          <w:lang w:val="en-US"/>
        </w:rPr>
        <w:lastRenderedPageBreak/>
        <w:t>Avizat</w:t>
      </w:r>
      <w:proofErr w:type="spellEnd"/>
      <w:r w:rsidRPr="000032AC">
        <w:rPr>
          <w:sz w:val="22"/>
          <w:szCs w:val="22"/>
          <w:lang w:val="en-US"/>
        </w:rPr>
        <w:t>:</w:t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  <w:t>Daniela Anton,</w:t>
      </w:r>
    </w:p>
    <w:p w:rsidR="00FA402E" w:rsidRPr="008D7A7D" w:rsidRDefault="00B42D05" w:rsidP="008D7A7D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r w:rsidRPr="000032AC">
        <w:rPr>
          <w:sz w:val="22"/>
          <w:szCs w:val="22"/>
          <w:lang w:val="en-US"/>
        </w:rPr>
        <w:tab/>
      </w:r>
      <w:proofErr w:type="spellStart"/>
      <w:proofErr w:type="gramStart"/>
      <w:r w:rsidRPr="000032AC">
        <w:rPr>
          <w:sz w:val="22"/>
          <w:szCs w:val="22"/>
          <w:lang w:val="en-US"/>
        </w:rPr>
        <w:t>şefă</w:t>
      </w:r>
      <w:proofErr w:type="spellEnd"/>
      <w:proofErr w:type="gramEnd"/>
      <w:r w:rsidRPr="000032AC">
        <w:rPr>
          <w:sz w:val="22"/>
          <w:szCs w:val="22"/>
          <w:lang w:val="en-US"/>
        </w:rPr>
        <w:t xml:space="preserve">, </w:t>
      </w:r>
      <w:proofErr w:type="spellStart"/>
      <w:r w:rsidRPr="000032AC">
        <w:rPr>
          <w:sz w:val="22"/>
          <w:szCs w:val="22"/>
          <w:lang w:val="en-US"/>
        </w:rPr>
        <w:t>secţie</w:t>
      </w:r>
      <w:proofErr w:type="spellEnd"/>
      <w:r w:rsidRPr="000032AC">
        <w:rPr>
          <w:sz w:val="22"/>
          <w:szCs w:val="22"/>
          <w:lang w:val="en-US"/>
        </w:rPr>
        <w:t xml:space="preserve">, </w:t>
      </w:r>
      <w:proofErr w:type="spellStart"/>
      <w:r w:rsidRPr="000032AC">
        <w:rPr>
          <w:sz w:val="22"/>
          <w:szCs w:val="22"/>
          <w:lang w:val="en-US"/>
        </w:rPr>
        <w:t>Secţia</w:t>
      </w:r>
      <w:proofErr w:type="spellEnd"/>
      <w:r w:rsidRPr="000032AC">
        <w:rPr>
          <w:sz w:val="22"/>
          <w:szCs w:val="22"/>
          <w:lang w:val="en-US"/>
        </w:rPr>
        <w:t xml:space="preserve"> </w:t>
      </w:r>
      <w:proofErr w:type="spellStart"/>
      <w:r w:rsidRPr="000032AC">
        <w:rPr>
          <w:sz w:val="22"/>
          <w:szCs w:val="22"/>
          <w:lang w:val="en-US"/>
        </w:rPr>
        <w:t>Juridică</w:t>
      </w:r>
      <w:proofErr w:type="spellEnd"/>
      <w:r w:rsidRPr="000032AC">
        <w:rPr>
          <w:sz w:val="22"/>
          <w:szCs w:val="22"/>
          <w:lang w:val="en-US"/>
        </w:rPr>
        <w:t xml:space="preserve">, </w:t>
      </w:r>
      <w:proofErr w:type="spellStart"/>
      <w:r w:rsidRPr="000032AC">
        <w:rPr>
          <w:sz w:val="22"/>
          <w:szCs w:val="22"/>
          <w:lang w:val="en-US"/>
        </w:rPr>
        <w:t>Resurse</w:t>
      </w:r>
      <w:proofErr w:type="spellEnd"/>
      <w:r w:rsidRPr="000032AC">
        <w:rPr>
          <w:sz w:val="22"/>
          <w:szCs w:val="22"/>
          <w:lang w:val="en-US"/>
        </w:rPr>
        <w:t xml:space="preserve"> </w:t>
      </w:r>
      <w:proofErr w:type="spellStart"/>
      <w:r w:rsidRPr="000032AC">
        <w:rPr>
          <w:sz w:val="22"/>
          <w:szCs w:val="22"/>
          <w:lang w:val="en-US"/>
        </w:rPr>
        <w:t>Umane</w:t>
      </w:r>
      <w:proofErr w:type="spellEnd"/>
      <w:r w:rsidRPr="000032AC">
        <w:rPr>
          <w:sz w:val="22"/>
          <w:szCs w:val="22"/>
          <w:lang w:val="en-US"/>
        </w:rPr>
        <w:t xml:space="preserve"> </w:t>
      </w:r>
      <w:proofErr w:type="spellStart"/>
      <w:r w:rsidRPr="000032AC">
        <w:rPr>
          <w:sz w:val="22"/>
          <w:szCs w:val="22"/>
          <w:lang w:val="en-US"/>
        </w:rPr>
        <w:t>şi</w:t>
      </w:r>
      <w:proofErr w:type="spellEnd"/>
      <w:r w:rsidRPr="000032AC">
        <w:rPr>
          <w:sz w:val="22"/>
          <w:szCs w:val="22"/>
          <w:lang w:val="en-US"/>
        </w:rPr>
        <w:t xml:space="preserve"> </w:t>
      </w:r>
      <w:proofErr w:type="spellStart"/>
      <w:r w:rsidRPr="000032AC">
        <w:rPr>
          <w:sz w:val="22"/>
          <w:szCs w:val="22"/>
          <w:lang w:val="en-US"/>
        </w:rPr>
        <w:t>Administraţie</w:t>
      </w:r>
      <w:proofErr w:type="spellEnd"/>
      <w:r w:rsidRPr="000032AC">
        <w:rPr>
          <w:sz w:val="22"/>
          <w:szCs w:val="22"/>
          <w:lang w:val="en-US"/>
        </w:rPr>
        <w:t xml:space="preserve"> </w:t>
      </w:r>
      <w:proofErr w:type="spellStart"/>
      <w:r w:rsidRPr="000032AC">
        <w:rPr>
          <w:sz w:val="22"/>
          <w:szCs w:val="22"/>
          <w:lang w:val="en-US"/>
        </w:rPr>
        <w:t>Publică</w:t>
      </w:r>
      <w:proofErr w:type="spellEnd"/>
    </w:p>
    <w:p w:rsidR="00C82856" w:rsidRPr="000707B7" w:rsidRDefault="00C82856" w:rsidP="00C82856">
      <w:pPr>
        <w:tabs>
          <w:tab w:val="left" w:pos="884"/>
          <w:tab w:val="left" w:pos="1196"/>
        </w:tabs>
        <w:ind w:firstLine="702"/>
        <w:jc w:val="right"/>
        <w:rPr>
          <w:iCs/>
          <w:szCs w:val="24"/>
          <w:lang w:val="en-US"/>
        </w:rPr>
      </w:pPr>
      <w:proofErr w:type="spellStart"/>
      <w:r w:rsidRPr="000707B7">
        <w:rPr>
          <w:iCs/>
          <w:szCs w:val="24"/>
          <w:lang w:val="en-US"/>
        </w:rPr>
        <w:t>Consiliului</w:t>
      </w:r>
      <w:proofErr w:type="spellEnd"/>
      <w:r w:rsidRPr="000707B7">
        <w:rPr>
          <w:iCs/>
          <w:szCs w:val="24"/>
          <w:lang w:val="en-US"/>
        </w:rPr>
        <w:t xml:space="preserve"> </w:t>
      </w:r>
      <w:proofErr w:type="spellStart"/>
      <w:r w:rsidRPr="000707B7">
        <w:rPr>
          <w:iCs/>
          <w:szCs w:val="24"/>
          <w:lang w:val="en-US"/>
        </w:rPr>
        <w:t>raional</w:t>
      </w:r>
      <w:proofErr w:type="spellEnd"/>
      <w:r w:rsidRPr="000707B7">
        <w:rPr>
          <w:iCs/>
          <w:szCs w:val="24"/>
          <w:lang w:val="en-US"/>
        </w:rPr>
        <w:t xml:space="preserve"> </w:t>
      </w:r>
      <w:proofErr w:type="spellStart"/>
      <w:r w:rsidRPr="000707B7">
        <w:rPr>
          <w:iCs/>
          <w:szCs w:val="24"/>
          <w:lang w:val="en-US"/>
        </w:rPr>
        <w:t>Floreşti</w:t>
      </w:r>
      <w:proofErr w:type="spellEnd"/>
    </w:p>
    <w:p w:rsidR="00C82856" w:rsidRPr="000707B7" w:rsidRDefault="00C82856" w:rsidP="006C7573">
      <w:pPr>
        <w:tabs>
          <w:tab w:val="left" w:pos="884"/>
          <w:tab w:val="left" w:pos="1196"/>
        </w:tabs>
        <w:ind w:firstLine="702"/>
        <w:jc w:val="center"/>
        <w:rPr>
          <w:iCs/>
          <w:szCs w:val="24"/>
          <w:lang w:val="ro-MO"/>
        </w:rPr>
      </w:pPr>
    </w:p>
    <w:p w:rsidR="00EB66EC" w:rsidRPr="00F76E06" w:rsidRDefault="00EB66EC" w:rsidP="006C75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lang w:val="en-US"/>
        </w:rPr>
      </w:pPr>
      <w:r w:rsidRPr="00F76E06">
        <w:rPr>
          <w:b/>
          <w:lang w:val="en-US"/>
        </w:rPr>
        <w:t>NOTA DE FUNDAMENTARE</w:t>
      </w:r>
    </w:p>
    <w:p w:rsidR="006C7573" w:rsidRPr="00F63230" w:rsidRDefault="00EB66EC" w:rsidP="006C75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35F2">
        <w:rPr>
          <w:rFonts w:ascii="Times New Roman" w:hAnsi="Times New Roman"/>
          <w:b/>
          <w:sz w:val="24"/>
          <w:szCs w:val="24"/>
        </w:rPr>
        <w:t>la</w:t>
      </w:r>
      <w:proofErr w:type="gramEnd"/>
      <w:r w:rsidRPr="000435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35F2">
        <w:rPr>
          <w:rFonts w:ascii="Times New Roman" w:hAnsi="Times New Roman"/>
          <w:b/>
          <w:sz w:val="24"/>
          <w:szCs w:val="24"/>
        </w:rPr>
        <w:t>proiectul</w:t>
      </w:r>
      <w:proofErr w:type="spellEnd"/>
      <w:r w:rsidRPr="000435F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0435F2">
        <w:rPr>
          <w:rFonts w:ascii="Times New Roman" w:hAnsi="Times New Roman"/>
          <w:b/>
          <w:sz w:val="24"/>
          <w:szCs w:val="24"/>
        </w:rPr>
        <w:t>decizie</w:t>
      </w:r>
      <w:proofErr w:type="spellEnd"/>
      <w:r w:rsidRPr="000435F2">
        <w:rPr>
          <w:rFonts w:ascii="Times New Roman" w:hAnsi="Times New Roman"/>
          <w:b/>
          <w:sz w:val="24"/>
          <w:szCs w:val="24"/>
        </w:rPr>
        <w:t xml:space="preserve"> ,,</w:t>
      </w:r>
      <w:r w:rsidR="006C7573" w:rsidRPr="006C7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573" w:rsidRPr="00F63230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6C7573" w:rsidRPr="00F63230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="006C7573" w:rsidRPr="00F63230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6C7573" w:rsidRPr="00F63230">
        <w:rPr>
          <w:rFonts w:ascii="Times New Roman" w:hAnsi="Times New Roman" w:cs="Times New Roman"/>
          <w:b/>
          <w:sz w:val="24"/>
          <w:szCs w:val="24"/>
        </w:rPr>
        <w:t>darea</w:t>
      </w:r>
      <w:proofErr w:type="spellEnd"/>
      <w:r w:rsidR="006C7573"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573" w:rsidRPr="00F63230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6C7573"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573" w:rsidRPr="00F63230">
        <w:rPr>
          <w:rFonts w:ascii="Times New Roman" w:hAnsi="Times New Roman" w:cs="Times New Roman"/>
          <w:b/>
          <w:sz w:val="24"/>
          <w:szCs w:val="24"/>
        </w:rPr>
        <w:t>comodat</w:t>
      </w:r>
      <w:proofErr w:type="spellEnd"/>
      <w:r w:rsidR="006C7573" w:rsidRPr="00F6323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6C7573" w:rsidRPr="00F63230"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 w:rsidR="006C7573" w:rsidRPr="00F63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573" w:rsidRPr="00F63230">
        <w:rPr>
          <w:rFonts w:ascii="Times New Roman" w:hAnsi="Times New Roman" w:cs="Times New Roman"/>
          <w:b/>
          <w:sz w:val="24"/>
          <w:szCs w:val="24"/>
        </w:rPr>
        <w:t>încăperi</w:t>
      </w:r>
      <w:proofErr w:type="spellEnd"/>
    </w:p>
    <w:p w:rsidR="00EB66EC" w:rsidRPr="000435F2" w:rsidRDefault="006C7573" w:rsidP="00EB66EC">
      <w:pPr>
        <w:pStyle w:val="a3"/>
        <w:jc w:val="center"/>
        <w:rPr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IMSP ,,</w:t>
      </w:r>
      <w:r w:rsidRPr="00F63230">
        <w:rPr>
          <w:rFonts w:ascii="Times New Roman" w:hAnsi="Times New Roman" w:cs="Times New Roman"/>
          <w:b/>
          <w:sz w:val="24"/>
          <w:szCs w:val="24"/>
          <w:lang w:val="ro-RO"/>
        </w:rPr>
        <w:t>Centrul Naţional de Asistenţă Medicală Urgentă Prespitalicească</w:t>
      </w:r>
      <w:r w:rsidR="00EB66EC" w:rsidRPr="000435F2">
        <w:rPr>
          <w:b/>
        </w:rPr>
        <w:t>”</w:t>
      </w:r>
    </w:p>
    <w:p w:rsidR="00EB66EC" w:rsidRPr="00F76E06" w:rsidRDefault="00EB66EC" w:rsidP="00EB66EC">
      <w:pPr>
        <w:rPr>
          <w:lang w:val="en-US"/>
        </w:rPr>
      </w:pPr>
    </w:p>
    <w:tbl>
      <w:tblPr>
        <w:tblW w:w="53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7"/>
      </w:tblGrid>
      <w:tr w:rsidR="00EB66EC" w:rsidRPr="005E25D0" w:rsidTr="00187C2A">
        <w:tc>
          <w:tcPr>
            <w:tcW w:w="5000" w:type="pct"/>
          </w:tcPr>
          <w:p w:rsidR="00EB66EC" w:rsidRPr="00F76E06" w:rsidRDefault="00EB66EC" w:rsidP="00EB66EC">
            <w:pPr>
              <w:numPr>
                <w:ilvl w:val="3"/>
                <w:numId w:val="15"/>
              </w:numPr>
              <w:tabs>
                <w:tab w:val="clear" w:pos="2880"/>
                <w:tab w:val="left" w:pos="284"/>
                <w:tab w:val="left" w:pos="1196"/>
              </w:tabs>
              <w:ind w:left="0" w:firstLine="0"/>
              <w:jc w:val="both"/>
              <w:rPr>
                <w:b/>
                <w:lang w:val="en-US"/>
              </w:rPr>
            </w:pPr>
            <w:proofErr w:type="spellStart"/>
            <w:r w:rsidRPr="00F76E06">
              <w:rPr>
                <w:b/>
                <w:bCs/>
                <w:lang w:val="en-US"/>
              </w:rPr>
              <w:t>Denumirea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sau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numele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autorului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și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F76E06">
              <w:rPr>
                <w:b/>
                <w:bCs/>
                <w:lang w:val="en-US"/>
              </w:rPr>
              <w:t>după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caz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, a/al </w:t>
            </w:r>
            <w:proofErr w:type="spellStart"/>
            <w:r w:rsidRPr="00F76E06">
              <w:rPr>
                <w:b/>
                <w:bCs/>
                <w:lang w:val="en-US"/>
              </w:rPr>
              <w:t>participanților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la </w:t>
            </w:r>
            <w:proofErr w:type="spellStart"/>
            <w:r w:rsidRPr="00F76E06">
              <w:rPr>
                <w:b/>
                <w:bCs/>
                <w:lang w:val="en-US"/>
              </w:rPr>
              <w:t>elaborarea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proiectului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actului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normativ</w:t>
            </w:r>
            <w:proofErr w:type="spellEnd"/>
          </w:p>
        </w:tc>
      </w:tr>
      <w:tr w:rsidR="00EB66EC" w:rsidRPr="005E25D0" w:rsidTr="00187C2A">
        <w:tc>
          <w:tcPr>
            <w:tcW w:w="5000" w:type="pct"/>
          </w:tcPr>
          <w:p w:rsidR="00EB66EC" w:rsidRPr="00EB66EC" w:rsidRDefault="00EB66EC" w:rsidP="001201A0">
            <w:r w:rsidRPr="00E619D9">
              <w:rPr>
                <w:lang w:val="ro-MO"/>
              </w:rPr>
              <w:t>Vicepreşedintele raionului, dl Iurie Vlas</w:t>
            </w:r>
            <w:r>
              <w:rPr>
                <w:lang w:val="ro-MO"/>
              </w:rPr>
              <w:t xml:space="preserve">, </w:t>
            </w:r>
            <w:r w:rsidRPr="00EB66EC">
              <w:t xml:space="preserve"> Secția Juridică, Resurse Umane și Administrație Publică din cadrul Aparatului Preşedintelui raionului Floreşti şi </w:t>
            </w:r>
            <w:r w:rsidRPr="00E619D9">
              <w:rPr>
                <w:lang w:val="ro-MO"/>
              </w:rPr>
              <w:t>Secretarul Consiliului raional</w:t>
            </w:r>
            <w:r w:rsidR="001201A0">
              <w:rPr>
                <w:lang w:val="ro-MO"/>
              </w:rPr>
              <w:t xml:space="preserve"> Floreşti</w:t>
            </w:r>
            <w:r w:rsidRPr="00E619D9">
              <w:rPr>
                <w:lang w:val="ro-MO"/>
              </w:rPr>
              <w:t xml:space="preserve"> 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2. </w:t>
            </w:r>
            <w:proofErr w:type="spellStart"/>
            <w:r w:rsidRPr="00F76E06">
              <w:rPr>
                <w:b/>
                <w:lang w:val="en-US"/>
              </w:rPr>
              <w:t>Condiţiile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ce</w:t>
            </w:r>
            <w:proofErr w:type="spellEnd"/>
            <w:r w:rsidRPr="00F76E06">
              <w:rPr>
                <w:b/>
                <w:lang w:val="en-US"/>
              </w:rPr>
              <w:t xml:space="preserve"> au </w:t>
            </w:r>
            <w:proofErr w:type="spellStart"/>
            <w:r w:rsidRPr="00F76E06">
              <w:rPr>
                <w:b/>
                <w:lang w:val="en-US"/>
              </w:rPr>
              <w:t>impus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elaborarea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proiectului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actului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normativ</w:t>
            </w:r>
            <w:proofErr w:type="spellEnd"/>
          </w:p>
        </w:tc>
      </w:tr>
      <w:tr w:rsidR="00EB66EC" w:rsidRPr="00355B9D" w:rsidTr="00187C2A">
        <w:tc>
          <w:tcPr>
            <w:tcW w:w="5000" w:type="pct"/>
          </w:tcPr>
          <w:p w:rsidR="00EB66EC" w:rsidRPr="000435F2" w:rsidRDefault="00EB66EC" w:rsidP="0011337E">
            <w:pPr>
              <w:tabs>
                <w:tab w:val="left" w:pos="884"/>
                <w:tab w:val="left" w:pos="1196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Proie</w:t>
            </w:r>
            <w:r w:rsidR="00F0225C">
              <w:rPr>
                <w:lang w:val="en-US"/>
              </w:rPr>
              <w:t>ctul</w:t>
            </w:r>
            <w:proofErr w:type="spellEnd"/>
            <w:r w:rsidR="00F0225C">
              <w:rPr>
                <w:lang w:val="en-US"/>
              </w:rPr>
              <w:t xml:space="preserve"> de </w:t>
            </w:r>
            <w:proofErr w:type="spellStart"/>
            <w:r w:rsidR="00F0225C">
              <w:rPr>
                <w:lang w:val="en-US"/>
              </w:rPr>
              <w:t>decizie</w:t>
            </w:r>
            <w:proofErr w:type="spellEnd"/>
            <w:r w:rsidR="00F0225C">
              <w:rPr>
                <w:lang w:val="en-US"/>
              </w:rPr>
              <w:t xml:space="preserve"> a </w:t>
            </w:r>
            <w:proofErr w:type="spellStart"/>
            <w:r w:rsidR="00F0225C">
              <w:rPr>
                <w:lang w:val="en-US"/>
              </w:rPr>
              <w:t>fost</w:t>
            </w:r>
            <w:proofErr w:type="spellEnd"/>
            <w:r w:rsidR="00F0225C">
              <w:rPr>
                <w:lang w:val="en-US"/>
              </w:rPr>
              <w:t xml:space="preserve"> </w:t>
            </w:r>
            <w:proofErr w:type="spellStart"/>
            <w:r w:rsidR="00F0225C">
              <w:rPr>
                <w:lang w:val="en-US"/>
              </w:rPr>
              <w:t>elaborat</w:t>
            </w:r>
            <w:proofErr w:type="spellEnd"/>
            <w:r w:rsidR="006A646F">
              <w:rPr>
                <w:szCs w:val="24"/>
              </w:rPr>
              <w:t xml:space="preserve"> </w:t>
            </w:r>
            <w:r w:rsidR="00C5791E">
              <w:rPr>
                <w:szCs w:val="24"/>
              </w:rPr>
              <w:t xml:space="preserve">urmare a demersului domnului Iurie </w:t>
            </w:r>
            <w:proofErr w:type="spellStart"/>
            <w:r w:rsidR="00C5791E">
              <w:rPr>
                <w:szCs w:val="24"/>
              </w:rPr>
              <w:t>Crasiuc</w:t>
            </w:r>
            <w:proofErr w:type="spellEnd"/>
            <w:r w:rsidR="00C5791E">
              <w:rPr>
                <w:szCs w:val="24"/>
              </w:rPr>
              <w:t xml:space="preserve">, </w:t>
            </w:r>
            <w:proofErr w:type="spellStart"/>
            <w:r w:rsidR="00C5791E">
              <w:rPr>
                <w:szCs w:val="24"/>
              </w:rPr>
              <w:t>vicedirector</w:t>
            </w:r>
            <w:proofErr w:type="spellEnd"/>
            <w:r w:rsidR="00C5791E">
              <w:rPr>
                <w:szCs w:val="24"/>
              </w:rPr>
              <w:t xml:space="preserve"> al Centrului N</w:t>
            </w:r>
            <w:r w:rsidR="00C5791E">
              <w:rPr>
                <w:szCs w:val="24"/>
              </w:rPr>
              <w:t>a</w:t>
            </w:r>
            <w:r w:rsidR="00C5791E">
              <w:rPr>
                <w:szCs w:val="24"/>
              </w:rPr>
              <w:t>ţional de Asistenţă Medicală Urgentă Prespitalicească nr.01-15/1891 din 04 noiembrie 2024</w:t>
            </w:r>
            <w:r w:rsidR="00C5791E" w:rsidRPr="00E209B1">
              <w:rPr>
                <w:szCs w:val="24"/>
              </w:rPr>
              <w:t>,</w:t>
            </w:r>
            <w:r w:rsidR="00C5791E">
              <w:rPr>
                <w:szCs w:val="24"/>
              </w:rPr>
              <w:t xml:space="preserve"> </w:t>
            </w:r>
            <w:r w:rsidR="00F55610">
              <w:rPr>
                <w:szCs w:val="24"/>
              </w:rPr>
              <w:t>având drept scop darea în comodat</w:t>
            </w:r>
            <w:r w:rsidR="00FA402E">
              <w:rPr>
                <w:szCs w:val="24"/>
              </w:rPr>
              <w:t xml:space="preserve"> unor încăperi</w:t>
            </w:r>
            <w:r w:rsidR="00B35060">
              <w:rPr>
                <w:szCs w:val="24"/>
              </w:rPr>
              <w:t xml:space="preserve"> respectivei instituţii medicale,</w:t>
            </w:r>
            <w:r w:rsidR="00F55610">
              <w:rPr>
                <w:szCs w:val="24"/>
              </w:rPr>
              <w:t xml:space="preserve"> pentru</w:t>
            </w:r>
            <w:r w:rsidR="00C5791E">
              <w:rPr>
                <w:szCs w:val="24"/>
              </w:rPr>
              <w:t xml:space="preserve"> asigur</w:t>
            </w:r>
            <w:r w:rsidR="00B35060">
              <w:rPr>
                <w:szCs w:val="24"/>
              </w:rPr>
              <w:t>area</w:t>
            </w:r>
            <w:r w:rsidR="00C5791E">
              <w:rPr>
                <w:szCs w:val="24"/>
              </w:rPr>
              <w:t xml:space="preserve">  prestării</w:t>
            </w:r>
            <w:r w:rsidR="00C5791E" w:rsidRPr="00DC7416">
              <w:rPr>
                <w:szCs w:val="24"/>
              </w:rPr>
              <w:t xml:space="preserve"> serviciilor medicale populației</w:t>
            </w:r>
            <w:r w:rsidR="00C5791E">
              <w:rPr>
                <w:szCs w:val="24"/>
              </w:rPr>
              <w:t xml:space="preserve"> în raionul Floreşti de către Punctul de Asistenţă Medicală Urgentă Cuhureştii de Sus,</w:t>
            </w:r>
            <w:r w:rsidR="00C5791E" w:rsidRPr="00E209B1">
              <w:rPr>
                <w:szCs w:val="24"/>
              </w:rPr>
              <w:t xml:space="preserve"> </w:t>
            </w:r>
            <w:r w:rsidR="0011337E">
              <w:rPr>
                <w:szCs w:val="24"/>
              </w:rPr>
              <w:t xml:space="preserve">în rezultatul expirării la data de 01.06.2025 a </w:t>
            </w:r>
            <w:r w:rsidR="00C5791E">
              <w:rPr>
                <w:szCs w:val="24"/>
              </w:rPr>
              <w:t>contractului de comodat nr.6/01/a din 01.06.2010</w:t>
            </w:r>
            <w:r w:rsidR="0011337E">
              <w:rPr>
                <w:szCs w:val="24"/>
              </w:rPr>
              <w:t>.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2.1.Temeiul legal </w:t>
            </w:r>
            <w:proofErr w:type="spellStart"/>
            <w:r w:rsidRPr="00F76E06">
              <w:rPr>
                <w:b/>
                <w:lang w:val="en-US"/>
              </w:rPr>
              <w:t>sau</w:t>
            </w:r>
            <w:proofErr w:type="spellEnd"/>
            <w:r w:rsidRPr="00F76E06">
              <w:rPr>
                <w:b/>
                <w:lang w:val="en-US"/>
              </w:rPr>
              <w:t xml:space="preserve">, </w:t>
            </w:r>
            <w:proofErr w:type="spellStart"/>
            <w:r w:rsidRPr="00F76E06">
              <w:rPr>
                <w:b/>
                <w:lang w:val="en-US"/>
              </w:rPr>
              <w:t>după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caz</w:t>
            </w:r>
            <w:proofErr w:type="spellEnd"/>
            <w:r w:rsidRPr="00F76E06">
              <w:rPr>
                <w:b/>
                <w:lang w:val="en-US"/>
              </w:rPr>
              <w:t xml:space="preserve">, </w:t>
            </w:r>
            <w:proofErr w:type="spellStart"/>
            <w:r w:rsidRPr="00F76E06">
              <w:rPr>
                <w:b/>
                <w:lang w:val="en-US"/>
              </w:rPr>
              <w:t>sursa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proiectului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actului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normativ</w:t>
            </w:r>
            <w:proofErr w:type="spellEnd"/>
          </w:p>
          <w:p w:rsidR="00EB66EC" w:rsidRPr="00F76E06" w:rsidRDefault="00EB66EC" w:rsidP="00C5791E">
            <w:pPr>
              <w:rPr>
                <w:lang w:val="en-US"/>
              </w:rPr>
            </w:pPr>
            <w:proofErr w:type="spellStart"/>
            <w:r w:rsidRPr="00F76E06">
              <w:rPr>
                <w:lang w:val="en-US"/>
              </w:rPr>
              <w:t>Proiectul</w:t>
            </w:r>
            <w:proofErr w:type="spellEnd"/>
            <w:r w:rsidRPr="00F76E06">
              <w:rPr>
                <w:lang w:val="en-US"/>
              </w:rPr>
              <w:t xml:space="preserve"> de </w:t>
            </w:r>
            <w:proofErr w:type="spellStart"/>
            <w:r w:rsidRPr="00F76E06">
              <w:rPr>
                <w:lang w:val="en-US"/>
              </w:rPr>
              <w:t>decizie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este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="00860995">
              <w:rPr>
                <w:lang w:val="en-US"/>
              </w:rPr>
              <w:t>elaborat</w:t>
            </w:r>
            <w:proofErr w:type="spellEnd"/>
            <w:r w:rsidR="00C5791E">
              <w:rPr>
                <w:szCs w:val="24"/>
              </w:rPr>
              <w:t xml:space="preserve">, </w:t>
            </w:r>
            <w:r w:rsidR="00C5791E" w:rsidRPr="00E209B1">
              <w:rPr>
                <w:szCs w:val="24"/>
              </w:rPr>
              <w:t xml:space="preserve">în temeiul </w:t>
            </w:r>
            <w:r w:rsidR="00C5791E">
              <w:rPr>
                <w:szCs w:val="24"/>
              </w:rPr>
              <w:t>art.5</w:t>
            </w:r>
            <w:r w:rsidR="00C5791E" w:rsidRPr="00E209B1">
              <w:rPr>
                <w:szCs w:val="24"/>
              </w:rPr>
              <w:t xml:space="preserve"> alin</w:t>
            </w:r>
            <w:proofErr w:type="gramStart"/>
            <w:r w:rsidR="00C5791E" w:rsidRPr="00E209B1">
              <w:rPr>
                <w:szCs w:val="24"/>
              </w:rPr>
              <w:t>.</w:t>
            </w:r>
            <w:r w:rsidR="00C5791E">
              <w:rPr>
                <w:szCs w:val="24"/>
              </w:rPr>
              <w:t>(</w:t>
            </w:r>
            <w:proofErr w:type="gramEnd"/>
            <w:r w:rsidR="00C5791E" w:rsidRPr="00E209B1">
              <w:rPr>
                <w:szCs w:val="24"/>
              </w:rPr>
              <w:t>1</w:t>
            </w:r>
            <w:r w:rsidR="00C5791E">
              <w:rPr>
                <w:szCs w:val="24"/>
              </w:rPr>
              <w:t xml:space="preserve">) şi </w:t>
            </w:r>
            <w:r w:rsidR="00C5791E" w:rsidRPr="00E209B1">
              <w:rPr>
                <w:szCs w:val="24"/>
              </w:rPr>
              <w:t>art.6 alin.</w:t>
            </w:r>
            <w:r w:rsidR="00C5791E">
              <w:rPr>
                <w:szCs w:val="24"/>
              </w:rPr>
              <w:t>(</w:t>
            </w:r>
            <w:r w:rsidR="00C5791E" w:rsidRPr="00E209B1">
              <w:rPr>
                <w:szCs w:val="24"/>
              </w:rPr>
              <w:t>1</w:t>
            </w:r>
            <w:r w:rsidR="00C5791E">
              <w:rPr>
                <w:szCs w:val="24"/>
              </w:rPr>
              <w:t>)</w:t>
            </w:r>
            <w:r w:rsidR="00C5791E" w:rsidRPr="00E209B1">
              <w:rPr>
                <w:szCs w:val="24"/>
              </w:rPr>
              <w:t xml:space="preserve"> lit</w:t>
            </w:r>
            <w:r w:rsidR="00C5791E" w:rsidRPr="00C72514">
              <w:rPr>
                <w:szCs w:val="24"/>
              </w:rPr>
              <w:t>.</w:t>
            </w:r>
            <w:r w:rsidR="00C5791E" w:rsidRPr="00C72514">
              <w:rPr>
                <w:color w:val="333333"/>
                <w:szCs w:val="24"/>
              </w:rPr>
              <w:t xml:space="preserve"> e</w:t>
            </w:r>
            <w:r w:rsidR="00C5791E" w:rsidRPr="00C72514">
              <w:rPr>
                <w:color w:val="333333"/>
                <w:szCs w:val="24"/>
                <w:vertAlign w:val="superscript"/>
              </w:rPr>
              <w:t>1</w:t>
            </w:r>
            <w:r w:rsidR="00C5791E" w:rsidRPr="00C72514">
              <w:rPr>
                <w:color w:val="333333"/>
                <w:szCs w:val="24"/>
              </w:rPr>
              <w:t>)</w:t>
            </w:r>
            <w:r w:rsidR="00C5791E" w:rsidRPr="00E209B1">
              <w:rPr>
                <w:szCs w:val="24"/>
              </w:rPr>
              <w:t xml:space="preserve"> Legii nr.411/1995 privind</w:t>
            </w:r>
            <w:r w:rsidR="00C5791E">
              <w:rPr>
                <w:szCs w:val="24"/>
              </w:rPr>
              <w:t xml:space="preserve"> ocrotirea sănătăţii, </w:t>
            </w:r>
            <w:r w:rsidR="00C5791E" w:rsidRPr="00E209B1">
              <w:rPr>
                <w:szCs w:val="24"/>
              </w:rPr>
              <w:t>art.1234</w:t>
            </w:r>
            <w:r w:rsidR="00C5791E">
              <w:rPr>
                <w:szCs w:val="24"/>
              </w:rPr>
              <w:t>-1241</w:t>
            </w:r>
            <w:r w:rsidR="00C5791E" w:rsidRPr="00E209B1">
              <w:rPr>
                <w:szCs w:val="24"/>
              </w:rPr>
              <w:t xml:space="preserve"> din Codul Civil al Republicii Moldova</w:t>
            </w:r>
            <w:r w:rsidR="00C5791E">
              <w:rPr>
                <w:szCs w:val="24"/>
              </w:rPr>
              <w:t xml:space="preserve"> nr.1107/2002</w:t>
            </w:r>
            <w:r w:rsidR="00C5791E" w:rsidRPr="00E209B1">
              <w:rPr>
                <w:szCs w:val="24"/>
              </w:rPr>
              <w:t>,</w:t>
            </w:r>
            <w:r w:rsidR="00C5791E">
              <w:rPr>
                <w:szCs w:val="24"/>
              </w:rPr>
              <w:t xml:space="preserve"> art.9 alin.(2) </w:t>
            </w:r>
            <w:proofErr w:type="spellStart"/>
            <w:r w:rsidR="00C5791E">
              <w:rPr>
                <w:szCs w:val="24"/>
              </w:rPr>
              <w:t>lit.h</w:t>
            </w:r>
            <w:proofErr w:type="spellEnd"/>
            <w:r w:rsidR="00C5791E">
              <w:rPr>
                <w:szCs w:val="24"/>
              </w:rPr>
              <w:t xml:space="preserve">) şi art.14 alin.(1) </w:t>
            </w:r>
            <w:proofErr w:type="spellStart"/>
            <w:r w:rsidR="00C5791E">
              <w:rPr>
                <w:szCs w:val="24"/>
              </w:rPr>
              <w:t>lit.d</w:t>
            </w:r>
            <w:proofErr w:type="spellEnd"/>
            <w:r w:rsidR="00C5791E">
              <w:rPr>
                <w:szCs w:val="24"/>
              </w:rPr>
              <w:t xml:space="preserve">) din Legea nr.121/2007 privind administrarea şi </w:t>
            </w:r>
            <w:proofErr w:type="spellStart"/>
            <w:r w:rsidR="00C5791E">
              <w:rPr>
                <w:szCs w:val="24"/>
              </w:rPr>
              <w:t>deetatizarea</w:t>
            </w:r>
            <w:proofErr w:type="spellEnd"/>
            <w:r w:rsidR="00C5791E">
              <w:rPr>
                <w:szCs w:val="24"/>
              </w:rPr>
              <w:t xml:space="preserve"> proprietăţii publice, </w:t>
            </w:r>
            <w:r w:rsidR="008C4F13">
              <w:rPr>
                <w:szCs w:val="24"/>
              </w:rPr>
              <w:t xml:space="preserve">Codului urbanismului şi construcţiilor nr.434 din 28.12.2023, </w:t>
            </w:r>
            <w:r w:rsidR="00C5791E">
              <w:rPr>
                <w:szCs w:val="24"/>
              </w:rPr>
              <w:t xml:space="preserve">art.43 alin.(1) </w:t>
            </w:r>
            <w:proofErr w:type="spellStart"/>
            <w:r w:rsidR="00C5791E">
              <w:rPr>
                <w:szCs w:val="24"/>
              </w:rPr>
              <w:t>lit.c</w:t>
            </w:r>
            <w:proofErr w:type="spellEnd"/>
            <w:r w:rsidR="00C5791E">
              <w:rPr>
                <w:szCs w:val="24"/>
              </w:rPr>
              <w:t>) şi art.46 alin.(1) din Legea nr.436/2006 privind administraţia publică locală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2.2. </w:t>
            </w:r>
            <w:proofErr w:type="spellStart"/>
            <w:r w:rsidRPr="00F76E06">
              <w:rPr>
                <w:b/>
                <w:lang w:val="en-US"/>
              </w:rPr>
              <w:t>Descrierea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situației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actuale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și</w:t>
            </w:r>
            <w:proofErr w:type="spellEnd"/>
            <w:r w:rsidRPr="00F76E06">
              <w:rPr>
                <w:b/>
                <w:lang w:val="en-US"/>
              </w:rPr>
              <w:t xml:space="preserve"> a </w:t>
            </w:r>
            <w:proofErr w:type="spellStart"/>
            <w:r w:rsidRPr="00F76E06">
              <w:rPr>
                <w:b/>
                <w:lang w:val="en-US"/>
              </w:rPr>
              <w:t>problemelor</w:t>
            </w:r>
            <w:proofErr w:type="spellEnd"/>
            <w:r w:rsidRPr="00F76E06">
              <w:rPr>
                <w:b/>
                <w:lang w:val="en-US"/>
              </w:rPr>
              <w:t xml:space="preserve"> care </w:t>
            </w:r>
            <w:proofErr w:type="spellStart"/>
            <w:r w:rsidRPr="00F76E06">
              <w:rPr>
                <w:b/>
                <w:lang w:val="en-US"/>
              </w:rPr>
              <w:t>impun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intervenția</w:t>
            </w:r>
            <w:proofErr w:type="spellEnd"/>
            <w:r w:rsidRPr="00F76E06">
              <w:rPr>
                <w:b/>
                <w:lang w:val="en-US"/>
              </w:rPr>
              <w:t xml:space="preserve">, </w:t>
            </w:r>
            <w:proofErr w:type="spellStart"/>
            <w:r w:rsidRPr="00F76E06">
              <w:rPr>
                <w:b/>
                <w:lang w:val="en-US"/>
              </w:rPr>
              <w:t>inclusiv</w:t>
            </w:r>
            <w:proofErr w:type="spellEnd"/>
            <w:r w:rsidRPr="00F76E06">
              <w:rPr>
                <w:b/>
                <w:lang w:val="en-US"/>
              </w:rPr>
              <w:t xml:space="preserve"> a </w:t>
            </w:r>
            <w:proofErr w:type="spellStart"/>
            <w:r w:rsidRPr="00F76E06">
              <w:rPr>
                <w:b/>
                <w:lang w:val="en-US"/>
              </w:rPr>
              <w:t>cadrului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normativ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aplicabil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și</w:t>
            </w:r>
            <w:proofErr w:type="spellEnd"/>
            <w:r w:rsidRPr="00F76E06">
              <w:rPr>
                <w:b/>
                <w:lang w:val="en-US"/>
              </w:rPr>
              <w:t xml:space="preserve"> a </w:t>
            </w:r>
            <w:proofErr w:type="spellStart"/>
            <w:r w:rsidRPr="00F76E06">
              <w:rPr>
                <w:b/>
                <w:lang w:val="en-US"/>
              </w:rPr>
              <w:t>deficiențelor</w:t>
            </w:r>
            <w:proofErr w:type="spellEnd"/>
            <w:r w:rsidRPr="00F76E06">
              <w:rPr>
                <w:b/>
                <w:lang w:val="en-US"/>
              </w:rPr>
              <w:t>/</w:t>
            </w:r>
            <w:proofErr w:type="spellStart"/>
            <w:r w:rsidRPr="00F76E06">
              <w:rPr>
                <w:b/>
                <w:lang w:val="en-US"/>
              </w:rPr>
              <w:t>lacunelor</w:t>
            </w:r>
            <w:proofErr w:type="spellEnd"/>
            <w:r w:rsidRPr="00F76E06">
              <w:rPr>
                <w:b/>
                <w:lang w:val="en-US"/>
              </w:rPr>
              <w:t xml:space="preserve"> normative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r w:rsidRPr="00F76E06">
              <w:t>Nu este aplicabil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  <w:lang w:val="en-US"/>
              </w:rPr>
            </w:pPr>
            <w:r w:rsidRPr="00F76E06">
              <w:rPr>
                <w:b/>
                <w:bCs/>
                <w:lang w:val="en-US"/>
              </w:rPr>
              <w:t xml:space="preserve">3. </w:t>
            </w:r>
            <w:proofErr w:type="spellStart"/>
            <w:r w:rsidRPr="00F76E06">
              <w:rPr>
                <w:b/>
                <w:bCs/>
                <w:lang w:val="en-US"/>
              </w:rPr>
              <w:t>Obiectivele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urmărite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și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soluțiile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propuse</w:t>
            </w:r>
            <w:proofErr w:type="spellEnd"/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3.1. </w:t>
            </w:r>
            <w:proofErr w:type="spellStart"/>
            <w:r w:rsidRPr="00F76E06">
              <w:rPr>
                <w:b/>
                <w:lang w:val="en-US"/>
              </w:rPr>
              <w:t>Principalele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prevederi</w:t>
            </w:r>
            <w:proofErr w:type="spellEnd"/>
            <w:r w:rsidRPr="00F76E06">
              <w:rPr>
                <w:b/>
                <w:lang w:val="en-US"/>
              </w:rPr>
              <w:t xml:space="preserve"> ale </w:t>
            </w:r>
            <w:proofErr w:type="spellStart"/>
            <w:r w:rsidRPr="00F76E06">
              <w:rPr>
                <w:b/>
                <w:lang w:val="en-US"/>
              </w:rPr>
              <w:t>proiectului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și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evidențierea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elementelor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noi</w:t>
            </w:r>
            <w:proofErr w:type="spellEnd"/>
          </w:p>
        </w:tc>
      </w:tr>
      <w:tr w:rsidR="00EB66EC" w:rsidRPr="005E25D0" w:rsidTr="00187C2A">
        <w:tc>
          <w:tcPr>
            <w:tcW w:w="5000" w:type="pct"/>
          </w:tcPr>
          <w:p w:rsidR="00686F9F" w:rsidRDefault="00686F9F" w:rsidP="00686F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de decizie prevede:</w:t>
            </w:r>
          </w:p>
          <w:p w:rsidR="00E40B8C" w:rsidRDefault="00E40B8C" w:rsidP="00E40B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C579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D5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aprobă darea în comodat către Centrul Naţional de Asistenţă Medicală Urgentă Prespitalicească, pe o perioadă de 30 ani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3A4B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prestarea serviciilor medicale populației</w:t>
            </w:r>
            <w:r w:rsidRPr="002D5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 unor încăperi cu suprafaţa totală d</w:t>
            </w:r>
            <w:r w:rsidR="003A4B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83,8 m.p., amplasate la parterul </w:t>
            </w:r>
            <w:r w:rsidRPr="002D5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bunului imobil cu nr. cadastral 1918207346.01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modul de folosinţă: Construcţie de sănătate, asistenţă socială,</w:t>
            </w:r>
            <w:r w:rsidRPr="002D5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adresa: satul Cuhureştii de Sus, raionul Floreşti, </w:t>
            </w:r>
            <w:r w:rsidRPr="002D5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proprietate a raionului Floreşti</w:t>
            </w:r>
            <w:r w:rsidR="00A11C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conform planului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F4D24"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  <w:t>(se anexează).</w:t>
            </w:r>
            <w:r w:rsidRPr="002D5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C63693" w:rsidRPr="002D58C6" w:rsidRDefault="00C63693" w:rsidP="00C636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Se autorizează </w:t>
            </w:r>
            <w:r w:rsidRPr="002D5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Centrul Naţional de Asistenţă Medicală Urgentă Prespitalicească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a exploata încăperile menţionate în punctul 1, în conformitate cu prevederile Codului urbanismului şi construcţiilor nr.434 din 28.12.2023.</w:t>
            </w:r>
          </w:p>
          <w:p w:rsidR="00E40B8C" w:rsidRPr="002D58C6" w:rsidRDefault="00C63693" w:rsidP="00C57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</w:t>
            </w:r>
            <w:r w:rsidR="00E40B8C" w:rsidRPr="002D5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împuterniceşte Preşedintele raionului Floreşti să încheie contractul de comodat între Consiliul raional Floreşti şi Centrul Naţional de Asistenţă Medicală Urgentă Prespitalicească.</w:t>
            </w:r>
          </w:p>
          <w:p w:rsidR="00EB66EC" w:rsidRPr="00D43929" w:rsidRDefault="00C63693" w:rsidP="00D439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</w:t>
            </w:r>
            <w:r w:rsidR="00C579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. </w:t>
            </w:r>
            <w:r w:rsidR="00E40B8C" w:rsidRPr="002D58C6">
              <w:rPr>
                <w:rFonts w:ascii="Times New Roman" w:hAnsi="Times New Roman"/>
                <w:sz w:val="24"/>
                <w:szCs w:val="24"/>
                <w:lang w:val="ro-RO"/>
              </w:rPr>
              <w:t>Prezenta decizie intră în vigoare la data publicării în Registrul de stat al actelor locale.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3.2. </w:t>
            </w:r>
            <w:proofErr w:type="spellStart"/>
            <w:r w:rsidRPr="00F76E06">
              <w:rPr>
                <w:b/>
                <w:lang w:val="en-US"/>
              </w:rPr>
              <w:t>Opțiunile</w:t>
            </w:r>
            <w:proofErr w:type="spellEnd"/>
            <w:r w:rsidRPr="00F76E06">
              <w:rPr>
                <w:b/>
                <w:lang w:val="en-US"/>
              </w:rPr>
              <w:t xml:space="preserve"> alternative </w:t>
            </w:r>
            <w:proofErr w:type="spellStart"/>
            <w:r w:rsidRPr="00F76E06">
              <w:rPr>
                <w:b/>
                <w:lang w:val="en-US"/>
              </w:rPr>
              <w:t>analizate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și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motivele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pentru</w:t>
            </w:r>
            <w:proofErr w:type="spellEnd"/>
            <w:r w:rsidRPr="00F76E06">
              <w:rPr>
                <w:b/>
                <w:lang w:val="en-US"/>
              </w:rPr>
              <w:t xml:space="preserve"> care </w:t>
            </w:r>
            <w:proofErr w:type="spellStart"/>
            <w:r w:rsidRPr="00F76E06">
              <w:rPr>
                <w:b/>
                <w:lang w:val="en-US"/>
              </w:rPr>
              <w:t>acestea</w:t>
            </w:r>
            <w:proofErr w:type="spellEnd"/>
            <w:r w:rsidRPr="00F76E06">
              <w:rPr>
                <w:b/>
                <w:lang w:val="en-US"/>
              </w:rPr>
              <w:t xml:space="preserve"> nu au </w:t>
            </w:r>
            <w:proofErr w:type="spellStart"/>
            <w:r w:rsidRPr="00F76E06">
              <w:rPr>
                <w:b/>
                <w:lang w:val="en-US"/>
              </w:rPr>
              <w:t>fost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luate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în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considerare</w:t>
            </w:r>
            <w:proofErr w:type="spellEnd"/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r w:rsidRPr="00F76E06">
              <w:t>Nu este aplicabil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jc w:val="both"/>
              <w:rPr>
                <w:lang w:val="en-US"/>
              </w:rPr>
            </w:pPr>
            <w:r w:rsidRPr="00F76E06">
              <w:rPr>
                <w:b/>
                <w:bCs/>
              </w:rPr>
              <w:t>4.Analiza impactului de reglementare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jc w:val="both"/>
              <w:rPr>
                <w:b/>
                <w:bCs/>
              </w:rPr>
            </w:pPr>
            <w:r w:rsidRPr="00F76E06">
              <w:rPr>
                <w:b/>
              </w:rPr>
              <w:t>4.1. Impactul asupra sectorului public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jc w:val="both"/>
              <w:rPr>
                <w:b/>
              </w:rPr>
            </w:pPr>
            <w:r w:rsidRPr="00F76E06">
              <w:rPr>
                <w:color w:val="000000"/>
                <w:shd w:val="clear" w:color="auto" w:fill="FFFFFF"/>
              </w:rPr>
              <w:t xml:space="preserve">Nu este aplicabil  </w:t>
            </w:r>
            <w:r w:rsidRPr="00F76E06">
              <w:t xml:space="preserve"> 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>4.2</w:t>
            </w:r>
            <w:r w:rsidRPr="00F76E06">
              <w:rPr>
                <w:lang w:val="en-US"/>
              </w:rPr>
              <w:t xml:space="preserve">. </w:t>
            </w:r>
            <w:proofErr w:type="spellStart"/>
            <w:r w:rsidRPr="00F76E06">
              <w:rPr>
                <w:b/>
                <w:lang w:val="en-US"/>
              </w:rPr>
              <w:t>Impactul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financiar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și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argumentarea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costurilor</w:t>
            </w:r>
            <w:proofErr w:type="spellEnd"/>
            <w:r w:rsidRPr="00F76E06">
              <w:rPr>
                <w:b/>
                <w:lang w:val="en-US"/>
              </w:rPr>
              <w:t xml:space="preserve"> estimative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</w:pPr>
            <w:r w:rsidRPr="00F76E06">
              <w:t xml:space="preserve">Nu este aplicabil  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</w:rPr>
            </w:pPr>
            <w:r w:rsidRPr="00F76E06">
              <w:rPr>
                <w:b/>
              </w:rPr>
              <w:t>4.3. Impactul asupra sectorului privat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</w:rPr>
            </w:pPr>
            <w:r w:rsidRPr="00F76E06">
              <w:lastRenderedPageBreak/>
              <w:t>Nu este aplicabil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4.4. </w:t>
            </w:r>
            <w:proofErr w:type="spellStart"/>
            <w:r w:rsidRPr="00F76E06">
              <w:rPr>
                <w:b/>
                <w:lang w:val="en-US"/>
              </w:rPr>
              <w:t>Impactul</w:t>
            </w:r>
            <w:proofErr w:type="spellEnd"/>
            <w:r w:rsidRPr="00F76E06">
              <w:rPr>
                <w:b/>
                <w:lang w:val="en-US"/>
              </w:rPr>
              <w:t xml:space="preserve"> social</w:t>
            </w:r>
          </w:p>
          <w:p w:rsidR="00EB66EC" w:rsidRPr="00F76E06" w:rsidRDefault="00EB66EC" w:rsidP="00187C2A">
            <w:pPr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4.4.1. </w:t>
            </w:r>
            <w:proofErr w:type="spellStart"/>
            <w:r w:rsidRPr="00F76E06">
              <w:rPr>
                <w:b/>
                <w:lang w:val="en-US"/>
              </w:rPr>
              <w:t>Impactul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asupra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datelor</w:t>
            </w:r>
            <w:proofErr w:type="spellEnd"/>
            <w:r w:rsidRPr="00F76E06">
              <w:rPr>
                <w:b/>
                <w:lang w:val="en-US"/>
              </w:rPr>
              <w:t xml:space="preserve"> cu </w:t>
            </w:r>
            <w:proofErr w:type="spellStart"/>
            <w:r w:rsidRPr="00F76E06">
              <w:rPr>
                <w:b/>
                <w:lang w:val="en-US"/>
              </w:rPr>
              <w:t>caracter</w:t>
            </w:r>
            <w:proofErr w:type="spellEnd"/>
            <w:r w:rsidRPr="00F76E06">
              <w:rPr>
                <w:b/>
                <w:lang w:val="en-US"/>
              </w:rPr>
              <w:t xml:space="preserve"> personal</w:t>
            </w:r>
          </w:p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4.4.2. </w:t>
            </w:r>
            <w:proofErr w:type="spellStart"/>
            <w:r w:rsidRPr="00F76E06">
              <w:rPr>
                <w:b/>
                <w:lang w:val="en-US"/>
              </w:rPr>
              <w:t>Impactul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asupra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echității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și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egalității</w:t>
            </w:r>
            <w:proofErr w:type="spellEnd"/>
            <w:r w:rsidRPr="00F76E06">
              <w:rPr>
                <w:b/>
                <w:lang w:val="en-US"/>
              </w:rPr>
              <w:t xml:space="preserve"> de gen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</w:rPr>
            </w:pPr>
            <w:r w:rsidRPr="00F76E06">
              <w:t>Nu este aplicabil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</w:rPr>
            </w:pPr>
            <w:r w:rsidRPr="00F76E06">
              <w:rPr>
                <w:b/>
              </w:rPr>
              <w:t>4.5. Impactul asupra mediului</w:t>
            </w:r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</w:rPr>
            </w:pPr>
            <w:r w:rsidRPr="00F76E06">
              <w:t>Nu este aplicabil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4.6. </w:t>
            </w:r>
            <w:proofErr w:type="spellStart"/>
            <w:r w:rsidRPr="00F76E06">
              <w:rPr>
                <w:b/>
                <w:lang w:val="en-US"/>
              </w:rPr>
              <w:t>Alte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impacturi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și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informații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relevante</w:t>
            </w:r>
            <w:proofErr w:type="spellEnd"/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b/>
              </w:rPr>
            </w:pPr>
            <w:r w:rsidRPr="00F76E06">
              <w:t>Nu este aplicabil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lang w:val="en-US"/>
              </w:rPr>
            </w:pPr>
            <w:r w:rsidRPr="00F76E06">
              <w:rPr>
                <w:b/>
                <w:bCs/>
                <w:lang w:val="en-US"/>
              </w:rPr>
              <w:t xml:space="preserve">5. </w:t>
            </w:r>
            <w:proofErr w:type="spellStart"/>
            <w:r w:rsidRPr="00F76E06">
              <w:rPr>
                <w:b/>
                <w:bCs/>
                <w:lang w:val="en-US"/>
              </w:rPr>
              <w:t>Compatibilitatea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proiectului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actului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normativ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cu </w:t>
            </w:r>
            <w:proofErr w:type="spellStart"/>
            <w:r w:rsidRPr="00F76E06">
              <w:rPr>
                <w:b/>
                <w:bCs/>
                <w:lang w:val="en-US"/>
              </w:rPr>
              <w:t>legislația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UE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1201A0" w:rsidP="00187C2A">
            <w:pPr>
              <w:rPr>
                <w:b/>
                <w:bCs/>
                <w:lang w:val="en-US"/>
              </w:rPr>
            </w:pPr>
            <w:r w:rsidRPr="00F76E06">
              <w:t>Nu este aplicabil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r w:rsidRPr="00F76E06">
              <w:rPr>
                <w:b/>
                <w:lang w:val="en-US"/>
              </w:rPr>
              <w:t xml:space="preserve">6. </w:t>
            </w:r>
            <w:proofErr w:type="spellStart"/>
            <w:r w:rsidRPr="00F76E06">
              <w:rPr>
                <w:b/>
                <w:lang w:val="en-US"/>
              </w:rPr>
              <w:t>Avizarea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şi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consultarea</w:t>
            </w:r>
            <w:proofErr w:type="spellEnd"/>
            <w:r w:rsidRPr="00F76E06">
              <w:rPr>
                <w:b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lang w:val="en-US"/>
              </w:rPr>
              <w:t>publică</w:t>
            </w:r>
            <w:proofErr w:type="spellEnd"/>
            <w:r w:rsidRPr="00F76E06">
              <w:rPr>
                <w:b/>
                <w:lang w:val="en-US"/>
              </w:rPr>
              <w:t xml:space="preserve"> a </w:t>
            </w:r>
            <w:proofErr w:type="spellStart"/>
            <w:r w:rsidRPr="00F76E06">
              <w:rPr>
                <w:b/>
                <w:lang w:val="en-US"/>
              </w:rPr>
              <w:t>proiectului</w:t>
            </w:r>
            <w:proofErr w:type="spellEnd"/>
          </w:p>
        </w:tc>
      </w:tr>
      <w:tr w:rsidR="00EB66EC" w:rsidRPr="00355B9D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en-US"/>
              </w:rPr>
            </w:pPr>
            <w:proofErr w:type="spellStart"/>
            <w:r w:rsidRPr="00F76E06">
              <w:rPr>
                <w:lang w:val="en-US"/>
              </w:rPr>
              <w:t>Proiectul</w:t>
            </w:r>
            <w:proofErr w:type="spellEnd"/>
            <w:r w:rsidRPr="00F76E06">
              <w:rPr>
                <w:lang w:val="en-US"/>
              </w:rPr>
              <w:t xml:space="preserve"> de </w:t>
            </w:r>
            <w:proofErr w:type="spellStart"/>
            <w:r w:rsidRPr="00F76E06">
              <w:rPr>
                <w:lang w:val="en-US"/>
              </w:rPr>
              <w:t>decizie</w:t>
            </w:r>
            <w:proofErr w:type="spellEnd"/>
            <w:r w:rsidRPr="00F76E06">
              <w:rPr>
                <w:lang w:val="en-US"/>
              </w:rPr>
              <w:t xml:space="preserve"> a </w:t>
            </w:r>
            <w:proofErr w:type="spellStart"/>
            <w:r w:rsidRPr="00F76E06">
              <w:rPr>
                <w:lang w:val="en-US"/>
              </w:rPr>
              <w:t>fost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avizat</w:t>
            </w:r>
            <w:proofErr w:type="spellEnd"/>
            <w:r w:rsidRPr="00F76E06">
              <w:rPr>
                <w:lang w:val="en-US"/>
              </w:rPr>
              <w:t xml:space="preserve"> de </w:t>
            </w:r>
            <w:proofErr w:type="spellStart"/>
            <w:r w:rsidRPr="00F76E06">
              <w:rPr>
                <w:lang w:val="en-US"/>
              </w:rPr>
              <w:t>către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comisiile</w:t>
            </w:r>
            <w:proofErr w:type="spellEnd"/>
            <w:r w:rsidRPr="00F76E06">
              <w:rPr>
                <w:lang w:val="en-US"/>
              </w:rPr>
              <w:t xml:space="preserve"> consultative de </w:t>
            </w:r>
            <w:proofErr w:type="spellStart"/>
            <w:r w:rsidRPr="00F76E06">
              <w:rPr>
                <w:lang w:val="en-US"/>
              </w:rPr>
              <w:t>specialitate</w:t>
            </w:r>
            <w:proofErr w:type="spellEnd"/>
            <w:r w:rsidRPr="00F76E06">
              <w:rPr>
                <w:lang w:val="en-US"/>
              </w:rPr>
              <w:t xml:space="preserve">, </w:t>
            </w:r>
            <w:proofErr w:type="spellStart"/>
            <w:r w:rsidRPr="00F76E06">
              <w:rPr>
                <w:lang w:val="en-US"/>
              </w:rPr>
              <w:t>Secţia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Juridică</w:t>
            </w:r>
            <w:proofErr w:type="spellEnd"/>
            <w:r w:rsidRPr="00F76E06">
              <w:rPr>
                <w:lang w:val="en-US"/>
              </w:rPr>
              <w:t xml:space="preserve">, </w:t>
            </w:r>
            <w:proofErr w:type="spellStart"/>
            <w:r w:rsidRPr="00F76E06">
              <w:rPr>
                <w:lang w:val="en-US"/>
              </w:rPr>
              <w:t>Resurse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Umane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şi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Administraţie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Publică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secretarul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Consiliului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raional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Floreşti</w:t>
            </w:r>
            <w:proofErr w:type="spellEnd"/>
            <w:r w:rsidRPr="00F76E06">
              <w:rPr>
                <w:lang w:val="en-US"/>
              </w:rPr>
              <w:t xml:space="preserve">. </w:t>
            </w:r>
            <w:proofErr w:type="spellStart"/>
            <w:r w:rsidRPr="00F76E06">
              <w:rPr>
                <w:lang w:val="en-US"/>
              </w:rPr>
              <w:t>În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scopul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respectării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prevederilor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Legii</w:t>
            </w:r>
            <w:proofErr w:type="spellEnd"/>
            <w:r w:rsidRPr="00F76E06">
              <w:rPr>
                <w:lang w:val="en-US"/>
              </w:rPr>
              <w:t xml:space="preserve"> nr.239/2008 </w:t>
            </w:r>
            <w:proofErr w:type="gramStart"/>
            <w:r w:rsidRPr="00F76E06">
              <w:rPr>
                <w:lang w:val="en-US"/>
              </w:rPr>
              <w:t>,,</w:t>
            </w:r>
            <w:proofErr w:type="spellStart"/>
            <w:r w:rsidRPr="00F76E06">
              <w:rPr>
                <w:lang w:val="en-US"/>
              </w:rPr>
              <w:t>Privind</w:t>
            </w:r>
            <w:proofErr w:type="spellEnd"/>
            <w:proofErr w:type="gram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transparenţa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în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procesul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decizional</w:t>
            </w:r>
            <w:proofErr w:type="spellEnd"/>
            <w:r w:rsidRPr="00F76E06">
              <w:rPr>
                <w:lang w:val="en-US"/>
              </w:rPr>
              <w:t xml:space="preserve">’’, </w:t>
            </w:r>
            <w:proofErr w:type="spellStart"/>
            <w:r w:rsidRPr="00F76E06">
              <w:rPr>
                <w:lang w:val="en-US"/>
              </w:rPr>
              <w:t>proiectul</w:t>
            </w:r>
            <w:proofErr w:type="spellEnd"/>
            <w:r w:rsidRPr="00F76E06">
              <w:rPr>
                <w:lang w:val="en-US"/>
              </w:rPr>
              <w:t xml:space="preserve"> a </w:t>
            </w:r>
            <w:proofErr w:type="spellStart"/>
            <w:r w:rsidRPr="00F76E06">
              <w:rPr>
                <w:lang w:val="en-US"/>
              </w:rPr>
              <w:t>fost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plasat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pe</w:t>
            </w:r>
            <w:proofErr w:type="spellEnd"/>
            <w:r w:rsidRPr="00F76E06">
              <w:rPr>
                <w:lang w:val="en-US"/>
              </w:rPr>
              <w:t xml:space="preserve"> site-</w:t>
            </w:r>
            <w:proofErr w:type="spellStart"/>
            <w:r w:rsidRPr="00F76E06">
              <w:rPr>
                <w:lang w:val="en-US"/>
              </w:rPr>
              <w:t>ul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Consiliului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raional</w:t>
            </w:r>
            <w:proofErr w:type="spellEnd"/>
            <w:r w:rsidRPr="00F76E06">
              <w:rPr>
                <w:lang w:val="en-US"/>
              </w:rPr>
              <w:t xml:space="preserve"> la </w:t>
            </w:r>
            <w:proofErr w:type="spellStart"/>
            <w:r w:rsidRPr="00F76E06">
              <w:rPr>
                <w:lang w:val="en-US"/>
              </w:rPr>
              <w:t>directoriul</w:t>
            </w:r>
            <w:proofErr w:type="spellEnd"/>
            <w:r w:rsidRPr="00F76E06">
              <w:rPr>
                <w:lang w:val="en-US"/>
              </w:rPr>
              <w:t xml:space="preserve"> ,,</w:t>
            </w:r>
            <w:proofErr w:type="spellStart"/>
            <w:r w:rsidRPr="00F76E06">
              <w:rPr>
                <w:lang w:val="en-US"/>
              </w:rPr>
              <w:t>Procesul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decizional</w:t>
            </w:r>
            <w:proofErr w:type="spellEnd"/>
            <w:r w:rsidRPr="00F76E06">
              <w:rPr>
                <w:lang w:val="en-US"/>
              </w:rPr>
              <w:t>”.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rPr>
                <w:lang w:val="en-US"/>
              </w:rPr>
            </w:pPr>
            <w:r w:rsidRPr="00F76E06">
              <w:rPr>
                <w:b/>
                <w:bCs/>
                <w:lang w:val="en-US"/>
              </w:rPr>
              <w:t xml:space="preserve">7. </w:t>
            </w:r>
            <w:proofErr w:type="spellStart"/>
            <w:r w:rsidRPr="00F76E06">
              <w:rPr>
                <w:b/>
                <w:bCs/>
                <w:lang w:val="en-US"/>
              </w:rPr>
              <w:t>Modul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F76E06">
              <w:rPr>
                <w:b/>
                <w:bCs/>
                <w:lang w:val="en-US"/>
              </w:rPr>
              <w:t>încorporare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F76E06">
              <w:rPr>
                <w:b/>
                <w:bCs/>
                <w:lang w:val="en-US"/>
              </w:rPr>
              <w:t>actului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în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cadrul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normativ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existent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Cs/>
                <w:lang w:val="en-US"/>
              </w:rPr>
            </w:pPr>
            <w:proofErr w:type="spellStart"/>
            <w:r w:rsidRPr="00F76E06">
              <w:rPr>
                <w:rFonts w:eastAsia="Calibri"/>
                <w:bCs/>
                <w:lang w:val="en-US"/>
              </w:rPr>
              <w:t>Proiectul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de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decizie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este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întocmit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în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conformitate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cu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actele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normative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în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rFonts w:eastAsia="Calibri"/>
                <w:bCs/>
                <w:lang w:val="en-US"/>
              </w:rPr>
              <w:t>vigoare</w:t>
            </w:r>
            <w:proofErr w:type="spellEnd"/>
            <w:r w:rsidRPr="00F76E06">
              <w:rPr>
                <w:rFonts w:eastAsia="Calibri"/>
                <w:bCs/>
                <w:lang w:val="en-US"/>
              </w:rPr>
              <w:t>.</w:t>
            </w:r>
          </w:p>
        </w:tc>
      </w:tr>
      <w:tr w:rsidR="00EB66EC" w:rsidRPr="005E25D0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lang w:val="en-US"/>
              </w:rPr>
            </w:pPr>
            <w:r w:rsidRPr="00F76E06">
              <w:rPr>
                <w:b/>
                <w:bCs/>
                <w:lang w:val="en-US"/>
              </w:rPr>
              <w:t xml:space="preserve">8. </w:t>
            </w:r>
            <w:proofErr w:type="spellStart"/>
            <w:r w:rsidRPr="00F76E06">
              <w:rPr>
                <w:b/>
                <w:bCs/>
                <w:lang w:val="en-US"/>
              </w:rPr>
              <w:t>Măsurile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necesare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pentru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implementarea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prevederilor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proiectului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actului</w:t>
            </w:r>
            <w:proofErr w:type="spellEnd"/>
            <w:r w:rsidRPr="00F76E0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76E06">
              <w:rPr>
                <w:b/>
                <w:bCs/>
                <w:lang w:val="en-US"/>
              </w:rPr>
              <w:t>normativ</w:t>
            </w:r>
            <w:proofErr w:type="spellEnd"/>
          </w:p>
        </w:tc>
      </w:tr>
      <w:tr w:rsidR="00EB66EC" w:rsidRPr="00F76E06" w:rsidTr="00187C2A">
        <w:tc>
          <w:tcPr>
            <w:tcW w:w="5000" w:type="pct"/>
          </w:tcPr>
          <w:p w:rsidR="00EB66EC" w:rsidRPr="00F76E06" w:rsidRDefault="00EB66EC" w:rsidP="00187C2A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</w:rPr>
            </w:pPr>
            <w:r w:rsidRPr="00F76E06">
              <w:rPr>
                <w:lang w:val="en-US"/>
              </w:rPr>
              <w:t xml:space="preserve">Nu </w:t>
            </w:r>
            <w:proofErr w:type="spellStart"/>
            <w:r w:rsidRPr="00F76E06">
              <w:rPr>
                <w:lang w:val="en-US"/>
              </w:rPr>
              <w:t>este</w:t>
            </w:r>
            <w:proofErr w:type="spellEnd"/>
            <w:r w:rsidRPr="00F76E06">
              <w:rPr>
                <w:lang w:val="en-US"/>
              </w:rPr>
              <w:t xml:space="preserve"> </w:t>
            </w:r>
            <w:proofErr w:type="spellStart"/>
            <w:r w:rsidRPr="00F76E06">
              <w:rPr>
                <w:lang w:val="en-US"/>
              </w:rPr>
              <w:t>aplicabil</w:t>
            </w:r>
            <w:proofErr w:type="spellEnd"/>
          </w:p>
        </w:tc>
      </w:tr>
    </w:tbl>
    <w:p w:rsidR="00EB66EC" w:rsidRPr="00EC1CA7" w:rsidRDefault="00EB66EC" w:rsidP="00C828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856" w:rsidRDefault="00C82856" w:rsidP="00C82856">
      <w:pPr>
        <w:tabs>
          <w:tab w:val="left" w:pos="884"/>
          <w:tab w:val="left" w:pos="1196"/>
        </w:tabs>
        <w:jc w:val="both"/>
        <w:rPr>
          <w:b/>
          <w:szCs w:val="24"/>
          <w:lang w:val="ro-MO"/>
        </w:rPr>
      </w:pPr>
    </w:p>
    <w:p w:rsidR="00DC3E00" w:rsidRDefault="00DC3E00" w:rsidP="00C82856">
      <w:pPr>
        <w:tabs>
          <w:tab w:val="left" w:pos="884"/>
          <w:tab w:val="left" w:pos="1196"/>
        </w:tabs>
        <w:jc w:val="both"/>
        <w:rPr>
          <w:b/>
          <w:szCs w:val="24"/>
          <w:lang w:val="ro-MO"/>
        </w:rPr>
      </w:pPr>
    </w:p>
    <w:p w:rsidR="00DC3E00" w:rsidRPr="000707B7" w:rsidRDefault="00DC3E00" w:rsidP="00C82856">
      <w:pPr>
        <w:tabs>
          <w:tab w:val="left" w:pos="884"/>
          <w:tab w:val="left" w:pos="1196"/>
        </w:tabs>
        <w:jc w:val="both"/>
        <w:rPr>
          <w:b/>
          <w:szCs w:val="24"/>
          <w:lang w:val="ro-MO"/>
        </w:rPr>
      </w:pPr>
    </w:p>
    <w:p w:rsidR="00C82856" w:rsidRPr="000707B7" w:rsidRDefault="00C82856" w:rsidP="00C82856">
      <w:pPr>
        <w:tabs>
          <w:tab w:val="left" w:pos="884"/>
          <w:tab w:val="left" w:pos="1196"/>
        </w:tabs>
        <w:jc w:val="center"/>
        <w:rPr>
          <w:b/>
          <w:szCs w:val="24"/>
          <w:lang w:val="ro-MO"/>
        </w:rPr>
      </w:pP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</w:r>
      <w:r w:rsidRPr="000707B7">
        <w:rPr>
          <w:b/>
          <w:szCs w:val="24"/>
          <w:lang w:val="ro-MO"/>
        </w:rPr>
        <w:tab/>
        <w:t>Daniel TURCULEŢ,</w:t>
      </w:r>
    </w:p>
    <w:p w:rsidR="00C82856" w:rsidRPr="000707B7" w:rsidRDefault="00C82856" w:rsidP="00C82856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ab/>
      </w:r>
      <w:r w:rsidRPr="000707B7">
        <w:rPr>
          <w:rFonts w:ascii="Times New Roman" w:hAnsi="Times New Roman" w:cs="Times New Roman"/>
          <w:b/>
          <w:sz w:val="24"/>
          <w:szCs w:val="24"/>
          <w:lang w:val="ro-MO"/>
        </w:rPr>
        <w:t xml:space="preserve">secretarul Consiliului raional  </w:t>
      </w:r>
      <w:r>
        <w:rPr>
          <w:rFonts w:ascii="Times New Roman" w:hAnsi="Times New Roman" w:cs="Times New Roman"/>
          <w:b/>
          <w:sz w:val="24"/>
          <w:szCs w:val="24"/>
          <w:lang w:val="ro-MO"/>
        </w:rPr>
        <w:t>Floreşti</w:t>
      </w:r>
      <w:r w:rsidRPr="000707B7"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</w:t>
      </w:r>
    </w:p>
    <w:p w:rsidR="000E49C9" w:rsidRDefault="000E49C9" w:rsidP="009624B6">
      <w:pPr>
        <w:pStyle w:val="a3"/>
        <w:jc w:val="both"/>
        <w:rPr>
          <w:rFonts w:ascii="Times New Roman" w:hAnsi="Times New Roman" w:cs="Times New Roman"/>
          <w:lang w:val="ro-RO"/>
        </w:rPr>
      </w:pPr>
    </w:p>
    <w:sectPr w:rsidR="000E49C9" w:rsidSect="002A7000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D1C"/>
    <w:multiLevelType w:val="hybridMultilevel"/>
    <w:tmpl w:val="4614E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56896"/>
    <w:multiLevelType w:val="hybridMultilevel"/>
    <w:tmpl w:val="9D5696D6"/>
    <w:lvl w:ilvl="0" w:tplc="A4AA7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FF1DCC"/>
    <w:multiLevelType w:val="hybridMultilevel"/>
    <w:tmpl w:val="E4B6C720"/>
    <w:lvl w:ilvl="0" w:tplc="C31EE47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69A11F1"/>
    <w:multiLevelType w:val="hybridMultilevel"/>
    <w:tmpl w:val="7D406904"/>
    <w:lvl w:ilvl="0" w:tplc="6CE06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7208DA"/>
    <w:multiLevelType w:val="hybridMultilevel"/>
    <w:tmpl w:val="9D5696D6"/>
    <w:lvl w:ilvl="0" w:tplc="A4AA7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526A0"/>
    <w:multiLevelType w:val="hybridMultilevel"/>
    <w:tmpl w:val="FFFFFFFF"/>
    <w:lvl w:ilvl="0" w:tplc="04190017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34AF4D15"/>
    <w:multiLevelType w:val="multilevel"/>
    <w:tmpl w:val="224878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0E00495"/>
    <w:multiLevelType w:val="hybridMultilevel"/>
    <w:tmpl w:val="732A8DB2"/>
    <w:lvl w:ilvl="0" w:tplc="D0BC491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4C662443"/>
    <w:multiLevelType w:val="hybridMultilevel"/>
    <w:tmpl w:val="8FC64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DC42B4"/>
    <w:multiLevelType w:val="hybridMultilevel"/>
    <w:tmpl w:val="904AD324"/>
    <w:lvl w:ilvl="0" w:tplc="AE4C1A9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6DF3F2A"/>
    <w:multiLevelType w:val="hybridMultilevel"/>
    <w:tmpl w:val="A45AC28A"/>
    <w:lvl w:ilvl="0" w:tplc="773A775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070F94"/>
    <w:multiLevelType w:val="hybridMultilevel"/>
    <w:tmpl w:val="6BAE6C76"/>
    <w:lvl w:ilvl="0" w:tplc="86C4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compat/>
  <w:rsids>
    <w:rsidRoot w:val="007E5AE0"/>
    <w:rsid w:val="000012C1"/>
    <w:rsid w:val="000032AC"/>
    <w:rsid w:val="00004501"/>
    <w:rsid w:val="000069B9"/>
    <w:rsid w:val="00012915"/>
    <w:rsid w:val="00020BF6"/>
    <w:rsid w:val="00046490"/>
    <w:rsid w:val="00052D84"/>
    <w:rsid w:val="000544E6"/>
    <w:rsid w:val="0005651C"/>
    <w:rsid w:val="00060AD1"/>
    <w:rsid w:val="000652E4"/>
    <w:rsid w:val="00067375"/>
    <w:rsid w:val="0008516B"/>
    <w:rsid w:val="000865A3"/>
    <w:rsid w:val="000A4E9D"/>
    <w:rsid w:val="000A5D88"/>
    <w:rsid w:val="000B5933"/>
    <w:rsid w:val="000E1D53"/>
    <w:rsid w:val="000E30FB"/>
    <w:rsid w:val="000E3F0A"/>
    <w:rsid w:val="000E49C9"/>
    <w:rsid w:val="000F48AA"/>
    <w:rsid w:val="000F723F"/>
    <w:rsid w:val="001066C9"/>
    <w:rsid w:val="0011337E"/>
    <w:rsid w:val="00113A83"/>
    <w:rsid w:val="0011775C"/>
    <w:rsid w:val="00117FA1"/>
    <w:rsid w:val="001201A0"/>
    <w:rsid w:val="0012325A"/>
    <w:rsid w:val="00124823"/>
    <w:rsid w:val="001252BF"/>
    <w:rsid w:val="0013699F"/>
    <w:rsid w:val="001443E9"/>
    <w:rsid w:val="00160C40"/>
    <w:rsid w:val="00195833"/>
    <w:rsid w:val="001959B9"/>
    <w:rsid w:val="00196A86"/>
    <w:rsid w:val="001A17B0"/>
    <w:rsid w:val="001A618D"/>
    <w:rsid w:val="001A7606"/>
    <w:rsid w:val="001B296D"/>
    <w:rsid w:val="001E37BA"/>
    <w:rsid w:val="001E407E"/>
    <w:rsid w:val="001E7E50"/>
    <w:rsid w:val="002011CB"/>
    <w:rsid w:val="0020704E"/>
    <w:rsid w:val="0021001E"/>
    <w:rsid w:val="002165F8"/>
    <w:rsid w:val="00231345"/>
    <w:rsid w:val="00244EA7"/>
    <w:rsid w:val="002504D2"/>
    <w:rsid w:val="0026455D"/>
    <w:rsid w:val="00266540"/>
    <w:rsid w:val="0027013A"/>
    <w:rsid w:val="00271732"/>
    <w:rsid w:val="00275E0D"/>
    <w:rsid w:val="002833E2"/>
    <w:rsid w:val="00287CAF"/>
    <w:rsid w:val="002A7000"/>
    <w:rsid w:val="002B6895"/>
    <w:rsid w:val="002C3F5C"/>
    <w:rsid w:val="002C43BC"/>
    <w:rsid w:val="002C5822"/>
    <w:rsid w:val="002D58C6"/>
    <w:rsid w:val="002E540D"/>
    <w:rsid w:val="002F1E67"/>
    <w:rsid w:val="003030F7"/>
    <w:rsid w:val="003061CC"/>
    <w:rsid w:val="00320DAE"/>
    <w:rsid w:val="0032275A"/>
    <w:rsid w:val="003656EB"/>
    <w:rsid w:val="00377B2D"/>
    <w:rsid w:val="00383768"/>
    <w:rsid w:val="003968B9"/>
    <w:rsid w:val="003A4BE4"/>
    <w:rsid w:val="003A7788"/>
    <w:rsid w:val="003D0C92"/>
    <w:rsid w:val="003F3C84"/>
    <w:rsid w:val="00402844"/>
    <w:rsid w:val="00405C39"/>
    <w:rsid w:val="0040727F"/>
    <w:rsid w:val="00410F21"/>
    <w:rsid w:val="004114AD"/>
    <w:rsid w:val="004356C3"/>
    <w:rsid w:val="00442A7C"/>
    <w:rsid w:val="00447DE7"/>
    <w:rsid w:val="00450316"/>
    <w:rsid w:val="0045489F"/>
    <w:rsid w:val="00454DE7"/>
    <w:rsid w:val="00465E9B"/>
    <w:rsid w:val="00465F95"/>
    <w:rsid w:val="004711B0"/>
    <w:rsid w:val="00474D78"/>
    <w:rsid w:val="00476CA4"/>
    <w:rsid w:val="00477027"/>
    <w:rsid w:val="00486268"/>
    <w:rsid w:val="00487830"/>
    <w:rsid w:val="004A4DB9"/>
    <w:rsid w:val="004A792D"/>
    <w:rsid w:val="004B5549"/>
    <w:rsid w:val="004C33F5"/>
    <w:rsid w:val="004C507A"/>
    <w:rsid w:val="004E1616"/>
    <w:rsid w:val="004E3258"/>
    <w:rsid w:val="004E6EA5"/>
    <w:rsid w:val="004F4D24"/>
    <w:rsid w:val="004F5FA5"/>
    <w:rsid w:val="004F60BE"/>
    <w:rsid w:val="004F75CD"/>
    <w:rsid w:val="00507111"/>
    <w:rsid w:val="00523F28"/>
    <w:rsid w:val="00560988"/>
    <w:rsid w:val="00562147"/>
    <w:rsid w:val="00563724"/>
    <w:rsid w:val="00565E57"/>
    <w:rsid w:val="00566D27"/>
    <w:rsid w:val="00581D09"/>
    <w:rsid w:val="00590173"/>
    <w:rsid w:val="00596CD2"/>
    <w:rsid w:val="005B2987"/>
    <w:rsid w:val="005D3298"/>
    <w:rsid w:val="005E6A1A"/>
    <w:rsid w:val="005F1EDA"/>
    <w:rsid w:val="005F638F"/>
    <w:rsid w:val="00602DEB"/>
    <w:rsid w:val="0061074D"/>
    <w:rsid w:val="00612E13"/>
    <w:rsid w:val="00615ABD"/>
    <w:rsid w:val="00616A9F"/>
    <w:rsid w:val="00617F83"/>
    <w:rsid w:val="006231B1"/>
    <w:rsid w:val="0062441A"/>
    <w:rsid w:val="00630056"/>
    <w:rsid w:val="00632BF8"/>
    <w:rsid w:val="00633460"/>
    <w:rsid w:val="00635F85"/>
    <w:rsid w:val="00643037"/>
    <w:rsid w:val="006450DB"/>
    <w:rsid w:val="00654828"/>
    <w:rsid w:val="0065646F"/>
    <w:rsid w:val="0067285D"/>
    <w:rsid w:val="00683BAE"/>
    <w:rsid w:val="00686F9F"/>
    <w:rsid w:val="00692CFB"/>
    <w:rsid w:val="006A0BDA"/>
    <w:rsid w:val="006A31D7"/>
    <w:rsid w:val="006A646F"/>
    <w:rsid w:val="006C7573"/>
    <w:rsid w:val="006C781F"/>
    <w:rsid w:val="006E1D0B"/>
    <w:rsid w:val="006E5A8A"/>
    <w:rsid w:val="006F43F2"/>
    <w:rsid w:val="006F5A30"/>
    <w:rsid w:val="00710E13"/>
    <w:rsid w:val="00714515"/>
    <w:rsid w:val="007202E3"/>
    <w:rsid w:val="00731CE9"/>
    <w:rsid w:val="00732101"/>
    <w:rsid w:val="007336C0"/>
    <w:rsid w:val="00737FD5"/>
    <w:rsid w:val="0075358E"/>
    <w:rsid w:val="0076563E"/>
    <w:rsid w:val="007723A5"/>
    <w:rsid w:val="00775BBF"/>
    <w:rsid w:val="007814A8"/>
    <w:rsid w:val="007A08DE"/>
    <w:rsid w:val="007A44B8"/>
    <w:rsid w:val="007C36F9"/>
    <w:rsid w:val="007D2CA5"/>
    <w:rsid w:val="007D5405"/>
    <w:rsid w:val="007E5AE0"/>
    <w:rsid w:val="007F1B00"/>
    <w:rsid w:val="007F66E1"/>
    <w:rsid w:val="0080478D"/>
    <w:rsid w:val="008210E5"/>
    <w:rsid w:val="008308DB"/>
    <w:rsid w:val="008445FD"/>
    <w:rsid w:val="00860995"/>
    <w:rsid w:val="00865336"/>
    <w:rsid w:val="00872124"/>
    <w:rsid w:val="00873CFD"/>
    <w:rsid w:val="008907BA"/>
    <w:rsid w:val="008A1FB1"/>
    <w:rsid w:val="008A5C04"/>
    <w:rsid w:val="008A7DFE"/>
    <w:rsid w:val="008C4F13"/>
    <w:rsid w:val="008D7192"/>
    <w:rsid w:val="008D7A7D"/>
    <w:rsid w:val="008E4877"/>
    <w:rsid w:val="008E5C16"/>
    <w:rsid w:val="008F4874"/>
    <w:rsid w:val="009116EE"/>
    <w:rsid w:val="0091200C"/>
    <w:rsid w:val="00923583"/>
    <w:rsid w:val="0092529E"/>
    <w:rsid w:val="00927AD1"/>
    <w:rsid w:val="009321E1"/>
    <w:rsid w:val="00936C6D"/>
    <w:rsid w:val="009470BE"/>
    <w:rsid w:val="009624B6"/>
    <w:rsid w:val="00963CD4"/>
    <w:rsid w:val="00964769"/>
    <w:rsid w:val="00965C4D"/>
    <w:rsid w:val="00966246"/>
    <w:rsid w:val="0098067F"/>
    <w:rsid w:val="00991EA8"/>
    <w:rsid w:val="009A2591"/>
    <w:rsid w:val="009B1556"/>
    <w:rsid w:val="009C323C"/>
    <w:rsid w:val="009C43F5"/>
    <w:rsid w:val="009C4CFE"/>
    <w:rsid w:val="009C6DC3"/>
    <w:rsid w:val="009C7C19"/>
    <w:rsid w:val="009E2325"/>
    <w:rsid w:val="009E7DB8"/>
    <w:rsid w:val="009F047B"/>
    <w:rsid w:val="009F04A2"/>
    <w:rsid w:val="009F1293"/>
    <w:rsid w:val="00A11C11"/>
    <w:rsid w:val="00A15BBF"/>
    <w:rsid w:val="00A40DFF"/>
    <w:rsid w:val="00A70136"/>
    <w:rsid w:val="00A747C8"/>
    <w:rsid w:val="00A83E2F"/>
    <w:rsid w:val="00A902B0"/>
    <w:rsid w:val="00A92868"/>
    <w:rsid w:val="00A93B5E"/>
    <w:rsid w:val="00AA0ECB"/>
    <w:rsid w:val="00AB26C8"/>
    <w:rsid w:val="00AC233A"/>
    <w:rsid w:val="00AC4AB7"/>
    <w:rsid w:val="00AC7851"/>
    <w:rsid w:val="00AD094F"/>
    <w:rsid w:val="00AD4934"/>
    <w:rsid w:val="00AD714A"/>
    <w:rsid w:val="00AF1654"/>
    <w:rsid w:val="00AF312E"/>
    <w:rsid w:val="00AF4FF0"/>
    <w:rsid w:val="00B024A3"/>
    <w:rsid w:val="00B03DDE"/>
    <w:rsid w:val="00B35060"/>
    <w:rsid w:val="00B42D05"/>
    <w:rsid w:val="00B53C69"/>
    <w:rsid w:val="00B540F1"/>
    <w:rsid w:val="00B54D59"/>
    <w:rsid w:val="00B628EE"/>
    <w:rsid w:val="00B6591C"/>
    <w:rsid w:val="00B65F51"/>
    <w:rsid w:val="00B75CA7"/>
    <w:rsid w:val="00B76CE9"/>
    <w:rsid w:val="00B77842"/>
    <w:rsid w:val="00B77D02"/>
    <w:rsid w:val="00B84AF7"/>
    <w:rsid w:val="00B86FFD"/>
    <w:rsid w:val="00BB2CC1"/>
    <w:rsid w:val="00BC16A8"/>
    <w:rsid w:val="00BD0E78"/>
    <w:rsid w:val="00BD274E"/>
    <w:rsid w:val="00BD3B42"/>
    <w:rsid w:val="00BD54E6"/>
    <w:rsid w:val="00BD5F52"/>
    <w:rsid w:val="00BD6760"/>
    <w:rsid w:val="00BE65B2"/>
    <w:rsid w:val="00BF1F3A"/>
    <w:rsid w:val="00C17CD1"/>
    <w:rsid w:val="00C2361F"/>
    <w:rsid w:val="00C24FC7"/>
    <w:rsid w:val="00C41CE6"/>
    <w:rsid w:val="00C5791E"/>
    <w:rsid w:val="00C63693"/>
    <w:rsid w:val="00C72514"/>
    <w:rsid w:val="00C7253E"/>
    <w:rsid w:val="00C73242"/>
    <w:rsid w:val="00C74562"/>
    <w:rsid w:val="00C82856"/>
    <w:rsid w:val="00C872A0"/>
    <w:rsid w:val="00CB4B0F"/>
    <w:rsid w:val="00CC2360"/>
    <w:rsid w:val="00CC7295"/>
    <w:rsid w:val="00CE6832"/>
    <w:rsid w:val="00CF4277"/>
    <w:rsid w:val="00CF6D2B"/>
    <w:rsid w:val="00D064C4"/>
    <w:rsid w:val="00D078A7"/>
    <w:rsid w:val="00D14078"/>
    <w:rsid w:val="00D21F9A"/>
    <w:rsid w:val="00D43929"/>
    <w:rsid w:val="00D57CBC"/>
    <w:rsid w:val="00D64B26"/>
    <w:rsid w:val="00D668E8"/>
    <w:rsid w:val="00D77BED"/>
    <w:rsid w:val="00D80337"/>
    <w:rsid w:val="00D844E2"/>
    <w:rsid w:val="00DA08E0"/>
    <w:rsid w:val="00DA3F0B"/>
    <w:rsid w:val="00DA64CD"/>
    <w:rsid w:val="00DC1072"/>
    <w:rsid w:val="00DC3E00"/>
    <w:rsid w:val="00DC7416"/>
    <w:rsid w:val="00DC7E48"/>
    <w:rsid w:val="00DE5616"/>
    <w:rsid w:val="00DE7234"/>
    <w:rsid w:val="00DF009A"/>
    <w:rsid w:val="00DF1F93"/>
    <w:rsid w:val="00DF2A31"/>
    <w:rsid w:val="00E0546C"/>
    <w:rsid w:val="00E06B2B"/>
    <w:rsid w:val="00E10CB2"/>
    <w:rsid w:val="00E11D75"/>
    <w:rsid w:val="00E1739B"/>
    <w:rsid w:val="00E209B1"/>
    <w:rsid w:val="00E25A98"/>
    <w:rsid w:val="00E33EB1"/>
    <w:rsid w:val="00E34EEC"/>
    <w:rsid w:val="00E40B8C"/>
    <w:rsid w:val="00E420CC"/>
    <w:rsid w:val="00E529C9"/>
    <w:rsid w:val="00E74D3B"/>
    <w:rsid w:val="00E85F71"/>
    <w:rsid w:val="00E861EE"/>
    <w:rsid w:val="00EA1E5C"/>
    <w:rsid w:val="00EB66EC"/>
    <w:rsid w:val="00EC1CA7"/>
    <w:rsid w:val="00EC25BB"/>
    <w:rsid w:val="00ED1DEB"/>
    <w:rsid w:val="00F0225C"/>
    <w:rsid w:val="00F17263"/>
    <w:rsid w:val="00F22FE7"/>
    <w:rsid w:val="00F44593"/>
    <w:rsid w:val="00F46DB3"/>
    <w:rsid w:val="00F47C93"/>
    <w:rsid w:val="00F55339"/>
    <w:rsid w:val="00F55610"/>
    <w:rsid w:val="00F55C51"/>
    <w:rsid w:val="00F63230"/>
    <w:rsid w:val="00F73CEB"/>
    <w:rsid w:val="00F7582F"/>
    <w:rsid w:val="00F91016"/>
    <w:rsid w:val="00F920F0"/>
    <w:rsid w:val="00F97D77"/>
    <w:rsid w:val="00FA14E2"/>
    <w:rsid w:val="00FA3879"/>
    <w:rsid w:val="00FA402E"/>
    <w:rsid w:val="00FA549A"/>
    <w:rsid w:val="00FD10BD"/>
    <w:rsid w:val="00FD3803"/>
    <w:rsid w:val="00FE38B0"/>
    <w:rsid w:val="00FE5DC3"/>
    <w:rsid w:val="00FE6B3E"/>
    <w:rsid w:val="00FE7599"/>
    <w:rsid w:val="00FF43C1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5A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5AE0"/>
    <w:pPr>
      <w:ind w:left="720"/>
      <w:contextualSpacing/>
    </w:pPr>
  </w:style>
  <w:style w:type="paragraph" w:customStyle="1" w:styleId="1">
    <w:name w:val="Без интервала1"/>
    <w:rsid w:val="005E6A1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DE7234"/>
  </w:style>
  <w:style w:type="table" w:styleId="a6">
    <w:name w:val="Table Grid"/>
    <w:basedOn w:val="a1"/>
    <w:uiPriority w:val="59"/>
    <w:rsid w:val="00AF1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07111"/>
    <w:pPr>
      <w:spacing w:before="100" w:beforeAutospacing="1" w:after="100" w:afterAutospacing="1"/>
    </w:pPr>
    <w:rPr>
      <w:szCs w:val="24"/>
      <w:lang w:val="ru-RU"/>
    </w:rPr>
  </w:style>
  <w:style w:type="character" w:styleId="a8">
    <w:name w:val="Strong"/>
    <w:basedOn w:val="a0"/>
    <w:uiPriority w:val="22"/>
    <w:qFormat/>
    <w:rsid w:val="00507111"/>
    <w:rPr>
      <w:b/>
      <w:bCs/>
    </w:rPr>
  </w:style>
  <w:style w:type="paragraph" w:styleId="2">
    <w:name w:val="Body Text 2"/>
    <w:basedOn w:val="a"/>
    <w:link w:val="20"/>
    <w:uiPriority w:val="99"/>
    <w:unhideWhenUsed/>
    <w:rsid w:val="000E49C9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E49C9"/>
    <w:rPr>
      <w:rFonts w:ascii="Times New Roman" w:eastAsia="Times New Roman" w:hAnsi="Times New Roman" w:cs="Times New Roman"/>
      <w:sz w:val="28"/>
      <w:szCs w:val="28"/>
      <w:lang w:val="ro-RO" w:eastAsia="ru-RU"/>
    </w:rPr>
  </w:style>
  <w:style w:type="character" w:customStyle="1" w:styleId="a9">
    <w:name w:val="a"/>
    <w:basedOn w:val="a0"/>
    <w:rsid w:val="000E4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AD170-E1EF-496E-9314-629DCC81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80</cp:revision>
  <cp:lastPrinted>2025-01-15T09:37:00Z</cp:lastPrinted>
  <dcterms:created xsi:type="dcterms:W3CDTF">2016-08-22T13:25:00Z</dcterms:created>
  <dcterms:modified xsi:type="dcterms:W3CDTF">2025-01-17T14:11:00Z</dcterms:modified>
</cp:coreProperties>
</file>