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78" w:rsidRPr="009F0C20" w:rsidRDefault="00C409FE" w:rsidP="00F324EF">
      <w:pPr>
        <w:pStyle w:val="a5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C409FE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4.05pt;margin-top:4.5pt;width:58.8pt;height:48.6pt;z-index:-251658752;mso-wrap-edited:f" wrapcoords="-204 0 -204 21346 21600 21346 21600 0 -204 0">
            <v:imagedata r:id="rId6" o:title=""/>
          </v:shape>
          <o:OLEObject Type="Embed" ProgID="PBrush" ShapeID="_x0000_s1028" DrawAspect="Content" ObjectID="_1798291235" r:id="rId7"/>
        </w:pict>
      </w:r>
      <w:r w:rsidR="00FD242B">
        <w:rPr>
          <w:rFonts w:ascii="Times New Roman" w:hAnsi="Times New Roman" w:cs="Times New Roman"/>
          <w:sz w:val="24"/>
          <w:szCs w:val="24"/>
          <w:lang w:val="ro-RO"/>
        </w:rPr>
        <w:t>PROIECT</w:t>
      </w:r>
      <w:r w:rsidR="00C97815" w:rsidRPr="009F0C2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7E638E" w:rsidRDefault="007E638E" w:rsidP="0013724A">
      <w:pPr>
        <w:pStyle w:val="a5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D72496" w:rsidRPr="009F0C20" w:rsidRDefault="00D72496" w:rsidP="0013724A">
      <w:pPr>
        <w:pStyle w:val="a5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13724A" w:rsidRPr="009F0C20" w:rsidRDefault="0013724A" w:rsidP="0013724A">
      <w:pPr>
        <w:pStyle w:val="a5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7E638E" w:rsidRPr="009F0C20" w:rsidRDefault="007E638E" w:rsidP="00071EEB">
      <w:pPr>
        <w:pStyle w:val="a5"/>
        <w:rPr>
          <w:rFonts w:ascii="Times New Roman" w:hAnsi="Times New Roman"/>
          <w:b/>
          <w:sz w:val="24"/>
          <w:szCs w:val="24"/>
          <w:lang w:val="ro-RO"/>
        </w:rPr>
      </w:pPr>
      <w:r w:rsidRPr="009F0C20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REPUBLICA MOLDOVA</w:t>
      </w:r>
    </w:p>
    <w:p w:rsidR="007E638E" w:rsidRPr="009F0C20" w:rsidRDefault="007E638E" w:rsidP="00071EEB">
      <w:pPr>
        <w:pStyle w:val="a5"/>
        <w:rPr>
          <w:rFonts w:ascii="Times New Roman" w:hAnsi="Times New Roman"/>
          <w:b/>
          <w:sz w:val="24"/>
          <w:szCs w:val="24"/>
          <w:lang w:val="ro-RO"/>
        </w:rPr>
      </w:pPr>
      <w:r w:rsidRPr="009F0C20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CONSILIUL RAIONAL FLOREȘTI</w:t>
      </w:r>
    </w:p>
    <w:p w:rsidR="007E638E" w:rsidRPr="009F0C20" w:rsidRDefault="007E638E" w:rsidP="00071EEB">
      <w:pPr>
        <w:pStyle w:val="a5"/>
        <w:ind w:left="2832" w:firstLine="708"/>
        <w:rPr>
          <w:rFonts w:ascii="Times New Roman" w:hAnsi="Times New Roman"/>
          <w:b/>
          <w:sz w:val="24"/>
          <w:szCs w:val="24"/>
          <w:lang w:val="ro-RO"/>
        </w:rPr>
      </w:pPr>
    </w:p>
    <w:p w:rsidR="00F324EF" w:rsidRPr="009F0C20" w:rsidRDefault="00D416AC" w:rsidP="00071EEB">
      <w:pPr>
        <w:pStyle w:val="a5"/>
        <w:ind w:left="2832" w:firstLine="708"/>
        <w:rPr>
          <w:rFonts w:ascii="Times New Roman" w:hAnsi="Times New Roman"/>
          <w:b/>
          <w:sz w:val="24"/>
          <w:szCs w:val="24"/>
          <w:lang w:val="ro-RO"/>
        </w:rPr>
      </w:pPr>
      <w:r w:rsidRPr="009F0C20">
        <w:rPr>
          <w:rFonts w:ascii="Times New Roman" w:hAnsi="Times New Roman"/>
          <w:b/>
          <w:sz w:val="24"/>
          <w:szCs w:val="24"/>
          <w:lang w:val="ro-RO"/>
        </w:rPr>
        <w:t>DECIZIE Nr.</w:t>
      </w:r>
      <w:r w:rsidR="00FD242B">
        <w:rPr>
          <w:rFonts w:ascii="Times New Roman" w:hAnsi="Times New Roman"/>
          <w:b/>
          <w:sz w:val="24"/>
          <w:szCs w:val="24"/>
          <w:lang w:val="ro-RO"/>
        </w:rPr>
        <w:t>01</w:t>
      </w:r>
      <w:r w:rsidR="009F0C20" w:rsidRPr="009F0C20">
        <w:rPr>
          <w:rFonts w:ascii="Times New Roman" w:hAnsi="Times New Roman"/>
          <w:b/>
          <w:sz w:val="24"/>
          <w:szCs w:val="24"/>
          <w:lang w:val="ro-RO"/>
        </w:rPr>
        <w:t>/</w:t>
      </w:r>
      <w:r w:rsidR="00FD242B">
        <w:rPr>
          <w:rFonts w:ascii="Times New Roman" w:hAnsi="Times New Roman"/>
          <w:b/>
          <w:sz w:val="24"/>
          <w:szCs w:val="24"/>
          <w:lang w:val="ro-RO"/>
        </w:rPr>
        <w:t>___</w:t>
      </w:r>
    </w:p>
    <w:p w:rsidR="00F324EF" w:rsidRPr="009F0C20" w:rsidRDefault="005D1911" w:rsidP="005D1911">
      <w:pPr>
        <w:pStyle w:val="a5"/>
        <w:ind w:left="2832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</w:t>
      </w:r>
      <w:r w:rsidR="00F324EF" w:rsidRPr="009F0C20">
        <w:rPr>
          <w:rFonts w:ascii="Times New Roman" w:hAnsi="Times New Roman"/>
          <w:b/>
          <w:sz w:val="24"/>
          <w:szCs w:val="24"/>
          <w:lang w:val="ro-RO"/>
        </w:rPr>
        <w:t xml:space="preserve">din </w:t>
      </w:r>
      <w:r w:rsidR="00FD242B">
        <w:rPr>
          <w:rFonts w:ascii="Times New Roman" w:hAnsi="Times New Roman"/>
          <w:b/>
          <w:sz w:val="24"/>
          <w:szCs w:val="24"/>
          <w:lang w:val="ro-RO"/>
        </w:rPr>
        <w:t>___ ianua</w:t>
      </w:r>
      <w:r w:rsidR="0002071A" w:rsidRPr="009F0C20">
        <w:rPr>
          <w:rFonts w:ascii="Times New Roman" w:hAnsi="Times New Roman"/>
          <w:b/>
          <w:sz w:val="24"/>
          <w:szCs w:val="24"/>
          <w:lang w:val="ro-RO"/>
        </w:rPr>
        <w:t>rie</w:t>
      </w:r>
      <w:r w:rsidR="00F324EF" w:rsidRPr="009F0C20">
        <w:rPr>
          <w:rFonts w:ascii="Times New Roman" w:hAnsi="Times New Roman"/>
          <w:b/>
          <w:sz w:val="24"/>
          <w:szCs w:val="24"/>
          <w:lang w:val="ro-RO"/>
        </w:rPr>
        <w:t xml:space="preserve"> 202</w:t>
      </w:r>
      <w:r w:rsidR="008B6FEA">
        <w:rPr>
          <w:rFonts w:ascii="Times New Roman" w:hAnsi="Times New Roman"/>
          <w:b/>
          <w:sz w:val="24"/>
          <w:szCs w:val="24"/>
          <w:lang w:val="ro-RO"/>
        </w:rPr>
        <w:t>5</w:t>
      </w:r>
    </w:p>
    <w:p w:rsidR="005F5C93" w:rsidRPr="009F0C20" w:rsidRDefault="00DE4281" w:rsidP="00071EEB">
      <w:pPr>
        <w:jc w:val="both"/>
        <w:rPr>
          <w:b/>
          <w:lang w:val="ro-RO"/>
        </w:rPr>
      </w:pPr>
      <w:r w:rsidRPr="009F0C20">
        <w:rPr>
          <w:b/>
          <w:lang w:val="ro-RO"/>
        </w:rPr>
        <w:tab/>
        <w:t xml:space="preserve">     </w:t>
      </w:r>
      <w:r w:rsidRPr="009F0C20">
        <w:rPr>
          <w:b/>
          <w:lang w:val="ro-RO"/>
        </w:rPr>
        <w:tab/>
        <w:t xml:space="preserve">   </w:t>
      </w:r>
    </w:p>
    <w:p w:rsidR="00E12D13" w:rsidRPr="009F0C20" w:rsidRDefault="001E490B" w:rsidP="00071EEB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</w:pPr>
      <w:bookmarkStart w:id="0" w:name="_Hlk146207607"/>
      <w:bookmarkStart w:id="1" w:name="_Hlk161573977"/>
      <w:r w:rsidRPr="009F0C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Cu privire </w:t>
      </w:r>
      <w:bookmarkStart w:id="2" w:name="_Hlk157606247"/>
      <w:r w:rsidRPr="009F0C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la </w:t>
      </w:r>
      <w:bookmarkEnd w:id="0"/>
      <w:bookmarkEnd w:id="2"/>
      <w:r w:rsidR="00AA6F8E" w:rsidRPr="009F0C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ac</w:t>
      </w:r>
      <w:r w:rsidR="00E12D13" w:rsidRPr="009F0C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ordul de transmitere </w:t>
      </w:r>
      <w:r w:rsidR="00AC2DAD" w:rsidRPr="009F0C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în </w:t>
      </w:r>
      <w:r w:rsidR="00D9164B" w:rsidRPr="009F0C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folosinţă gratuită</w:t>
      </w:r>
    </w:p>
    <w:p w:rsidR="001E490B" w:rsidRPr="009F0C20" w:rsidRDefault="00FD242B" w:rsidP="00E12D13">
      <w:pPr>
        <w:pStyle w:val="a5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a une</w:t>
      </w:r>
      <w:r w:rsidR="00AC2DAD" w:rsidRPr="009F0C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i</w:t>
      </w:r>
      <w:r w:rsidR="008E4FCA" w:rsidRPr="009F0C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 unități de transport școlar </w:t>
      </w:r>
    </w:p>
    <w:bookmarkEnd w:id="1"/>
    <w:p w:rsidR="001E490B" w:rsidRPr="009F0C20" w:rsidRDefault="001E490B" w:rsidP="00071EEB">
      <w:pPr>
        <w:pStyle w:val="a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o-RO"/>
        </w:rPr>
      </w:pPr>
    </w:p>
    <w:p w:rsidR="001E490B" w:rsidRPr="009F0C20" w:rsidRDefault="00940361" w:rsidP="00305707">
      <w:pPr>
        <w:pStyle w:val="a5"/>
        <w:ind w:firstLine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</w:pPr>
      <w:r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Urmare a </w:t>
      </w:r>
      <w:r w:rsidR="00B727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demersului</w:t>
      </w:r>
      <w:r w:rsidR="00AE3B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secretar</w:t>
      </w:r>
      <w:r w:rsidR="002F6D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ei</w:t>
      </w:r>
      <w:r w:rsidR="00AE3B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de stat</w:t>
      </w:r>
      <w:r w:rsidR="008210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276BFA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a </w:t>
      </w:r>
      <w:proofErr w:type="spellStart"/>
      <w:r w:rsidR="00276BFA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Ministerului</w:t>
      </w:r>
      <w:proofErr w:type="spellEnd"/>
      <w:r w:rsidR="00276BFA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76BFA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Educaţiei</w:t>
      </w:r>
      <w:proofErr w:type="spellEnd"/>
      <w:r w:rsidR="00276BFA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76BFA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şi</w:t>
      </w:r>
      <w:proofErr w:type="spellEnd"/>
      <w:r w:rsidR="00276BFA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76BFA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Cercetării</w:t>
      </w:r>
      <w:proofErr w:type="spellEnd"/>
      <w:r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="00276BFA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dna Valentina Olaru </w:t>
      </w:r>
      <w:r w:rsidR="00FD486B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nr.03</w:t>
      </w:r>
      <w:r w:rsidR="00276BFA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/1-09/6768 din 19.10.2024</w:t>
      </w:r>
      <w:r w:rsidR="00C30A63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, în temeiul O</w:t>
      </w:r>
      <w:r w:rsidR="006F5F57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rdin</w:t>
      </w:r>
      <w:r w:rsidR="00C968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elor</w:t>
      </w:r>
      <w:r w:rsidR="00C30A63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D19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</w:t>
      </w:r>
      <w:r w:rsidR="00C30A63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inistrului</w:t>
      </w:r>
      <w:proofErr w:type="spellEnd"/>
      <w:r w:rsidR="00C30A63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30A63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Educaţiei</w:t>
      </w:r>
      <w:proofErr w:type="spellEnd"/>
      <w:r w:rsidR="00C30A63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30A63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şi</w:t>
      </w:r>
      <w:proofErr w:type="spellEnd"/>
      <w:r w:rsidR="00C30A63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30A63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Cercetării</w:t>
      </w:r>
      <w:proofErr w:type="spellEnd"/>
      <w:r w:rsidR="00C30A63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963895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</w:t>
      </w:r>
      <w:r w:rsidR="006F5F57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omnu</w:t>
      </w:r>
      <w:r w:rsidR="00963895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</w:t>
      </w:r>
      <w:proofErr w:type="spellEnd"/>
      <w:r w:rsidR="00963895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Dan </w:t>
      </w:r>
      <w:proofErr w:type="spellStart"/>
      <w:r w:rsidR="00963895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Perciun</w:t>
      </w:r>
      <w:proofErr w:type="spellEnd"/>
      <w:r w:rsidR="001C3542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="008E4FCA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C968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nr.1167 din 20.08.2024 </w:t>
      </w:r>
      <w:r w:rsidR="006F0834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„Cu referire la repartizarea unităților de transport școlar distribuite fiecărui Organ local de specialitate în domeniul învățământului”</w:t>
      </w:r>
      <w:r w:rsidR="006F08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, </w:t>
      </w:r>
      <w:r w:rsidR="008E4FCA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n</w:t>
      </w:r>
      <w:r w:rsidR="00BE245C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r.</w:t>
      </w:r>
      <w:r w:rsidR="00C019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1777 din 10.12</w:t>
      </w:r>
      <w:r w:rsidR="008E4FCA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.2024</w:t>
      </w:r>
      <w:r w:rsidR="00AA6F8E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„Cu </w:t>
      </w:r>
      <w:r w:rsidR="008E4FCA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referire la </w:t>
      </w:r>
      <w:r w:rsidR="00CE20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transmiterea unităţilor</w:t>
      </w:r>
      <w:r w:rsidR="008E4FCA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de transport școlar</w:t>
      </w:r>
      <w:r w:rsidR="00AA6F8E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”</w:t>
      </w:r>
      <w:r w:rsidR="0002317D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="00963895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134CC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Regulamentului</w:t>
      </w:r>
      <w:proofErr w:type="spellEnd"/>
      <w:r w:rsidR="004134CC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cu </w:t>
      </w:r>
      <w:proofErr w:type="spellStart"/>
      <w:r w:rsidR="004134CC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privire</w:t>
      </w:r>
      <w:proofErr w:type="spellEnd"/>
      <w:r w:rsidR="004134CC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="004134CC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modul</w:t>
      </w:r>
      <w:proofErr w:type="spellEnd"/>
      <w:r w:rsidR="004134CC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="004134CC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transmitere</w:t>
      </w:r>
      <w:proofErr w:type="spellEnd"/>
      <w:r w:rsidR="004134CC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="004134CC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bunurilor</w:t>
      </w:r>
      <w:proofErr w:type="spellEnd"/>
      <w:r w:rsidR="004134CC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134CC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proprietate</w:t>
      </w:r>
      <w:proofErr w:type="spellEnd"/>
      <w:r w:rsidR="004134CC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134CC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publică</w:t>
      </w:r>
      <w:proofErr w:type="spellEnd"/>
      <w:r w:rsidR="004134CC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4134CC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aprobat</w:t>
      </w:r>
      <w:proofErr w:type="spellEnd"/>
      <w:r w:rsidR="004134CC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134CC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prin</w:t>
      </w:r>
      <w:proofErr w:type="spellEnd"/>
      <w:r w:rsidR="004134CC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134CC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H</w:t>
      </w:r>
      <w:r w:rsidR="000B17CF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otărârea</w:t>
      </w:r>
      <w:proofErr w:type="spellEnd"/>
      <w:r w:rsidR="00BE245C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D5249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G</w:t>
      </w:r>
      <w:r w:rsidR="00BE245C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uvernului</w:t>
      </w:r>
      <w:proofErr w:type="spellEnd"/>
      <w:r w:rsidR="005D5249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nr.</w:t>
      </w:r>
      <w:r w:rsidR="004134CC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901/2015</w:t>
      </w:r>
      <w:r w:rsidR="004C2D61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,</w:t>
      </w:r>
      <w:r w:rsidR="003F5341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="003F5341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în</w:t>
      </w:r>
      <w:proofErr w:type="spellEnd"/>
      <w:r w:rsidR="003F5341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F5341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temeiul</w:t>
      </w:r>
      <w:proofErr w:type="spellEnd"/>
      <w:r w:rsidR="003F5341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art.43</w:t>
      </w:r>
      <w:r w:rsidR="00BB2FED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B2FED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alin</w:t>
      </w:r>
      <w:proofErr w:type="spellEnd"/>
      <w:r w:rsidR="00BB2FED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.(1</w:t>
      </w:r>
      <w:r w:rsidR="00FE171A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 w:rsidR="00BB2FED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lit.c</w:t>
      </w:r>
      <w:proofErr w:type="spellEnd"/>
      <w:r w:rsidR="00BB2FED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 w:rsidR="003F5341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şi</w:t>
      </w:r>
      <w:proofErr w:type="spellEnd"/>
      <w:r w:rsidR="003F5341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art.46</w:t>
      </w:r>
      <w:r w:rsidR="00FE171A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FE171A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alin</w:t>
      </w:r>
      <w:proofErr w:type="spellEnd"/>
      <w:proofErr w:type="gramStart"/>
      <w:r w:rsidR="00FE171A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.(</w:t>
      </w:r>
      <w:proofErr w:type="gramEnd"/>
      <w:r w:rsidR="00FE171A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1)</w:t>
      </w:r>
      <w:r w:rsidR="003F5341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din </w:t>
      </w:r>
      <w:proofErr w:type="spellStart"/>
      <w:r w:rsidR="003F5341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Legea</w:t>
      </w:r>
      <w:proofErr w:type="spellEnd"/>
      <w:r w:rsidR="003F5341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nr.436/2006 </w:t>
      </w:r>
      <w:proofErr w:type="spellStart"/>
      <w:r w:rsidR="003F5341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privind</w:t>
      </w:r>
      <w:proofErr w:type="spellEnd"/>
      <w:r w:rsidR="003F5341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F5341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administrația</w:t>
      </w:r>
      <w:proofErr w:type="spellEnd"/>
      <w:r w:rsidR="003F5341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F5341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publică</w:t>
      </w:r>
      <w:proofErr w:type="spellEnd"/>
      <w:r w:rsidR="003F5341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F5341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locală</w:t>
      </w:r>
      <w:proofErr w:type="spellEnd"/>
      <w:r w:rsidR="00B573FB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="003F5341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B573FB" w:rsidRPr="009F0C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Consiliul raional</w:t>
      </w:r>
      <w:r w:rsidR="00B749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6C1C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1E490B" w:rsidRPr="009F0C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D</w:t>
      </w:r>
      <w:r w:rsidR="001463CF" w:rsidRPr="009F0C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1E490B" w:rsidRPr="009F0C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E</w:t>
      </w:r>
      <w:r w:rsidR="001463CF" w:rsidRPr="009F0C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1E490B" w:rsidRPr="009F0C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C</w:t>
      </w:r>
      <w:r w:rsidR="001463CF" w:rsidRPr="009F0C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1E490B" w:rsidRPr="009F0C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I</w:t>
      </w:r>
      <w:r w:rsidR="001463CF" w:rsidRPr="009F0C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1E490B" w:rsidRPr="009F0C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D</w:t>
      </w:r>
      <w:r w:rsidR="001463CF" w:rsidRPr="009F0C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1E490B" w:rsidRPr="009F0C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E:</w:t>
      </w:r>
    </w:p>
    <w:p w:rsidR="00E0328F" w:rsidRPr="009F0C20" w:rsidRDefault="00E0328F" w:rsidP="003E79C0">
      <w:pPr>
        <w:pStyle w:val="a5"/>
        <w:ind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</w:pPr>
    </w:p>
    <w:p w:rsidR="00267689" w:rsidRPr="00703DA6" w:rsidRDefault="00A62418" w:rsidP="00703DA6">
      <w:pPr>
        <w:pStyle w:val="a5"/>
        <w:numPr>
          <w:ilvl w:val="0"/>
          <w:numId w:val="8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</w:pPr>
      <w:bookmarkStart w:id="3" w:name="_Hlk184132391"/>
      <w:r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Se </w:t>
      </w:r>
      <w:r w:rsidR="00D60835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acceptă </w:t>
      </w:r>
      <w:r w:rsidR="004C2D61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transmiterea în </w:t>
      </w:r>
      <w:r w:rsidR="008A4110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folosință gratuită</w:t>
      </w:r>
      <w:r w:rsidR="009B71AD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1C3542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de la Ministerul Educației și Cercetării al Republicii Moldova </w:t>
      </w:r>
      <w:r w:rsidR="009B71AD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către Direcția Generală Educație, Cultură, Tineret și Sport a Consiliului raional Florești,</w:t>
      </w:r>
      <w:r w:rsidR="0022166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a  un</w:t>
      </w:r>
      <w:r w:rsidR="00FD3C66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ei</w:t>
      </w:r>
      <w:r w:rsidR="004C2D61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unități de transport școlar de model RENAULT MASTER, anul producerii 202</w:t>
      </w:r>
      <w:r w:rsidR="0022166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4</w:t>
      </w:r>
      <w:r w:rsidR="004C2D61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,</w:t>
      </w:r>
      <w:r w:rsidR="00D940FA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VIN </w:t>
      </w:r>
      <w:r w:rsidR="00CA4F0E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VF1VE00027</w:t>
      </w:r>
      <w:r w:rsidR="0022166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27</w:t>
      </w:r>
      <w:r w:rsidR="00CA4F0E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183</w:t>
      </w:r>
      <w:r w:rsidR="0097765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94</w:t>
      </w:r>
      <w:r w:rsidR="00CA4F0E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, nr. de înmatriculare </w:t>
      </w:r>
      <w:r w:rsidR="0097765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MRR 054</w:t>
      </w:r>
      <w:r w:rsidR="00BF712D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,</w:t>
      </w:r>
      <w:r w:rsidR="00BF712D" w:rsidRPr="009F0C20">
        <w:rPr>
          <w:color w:val="000000" w:themeColor="text1"/>
          <w:sz w:val="24"/>
          <w:szCs w:val="24"/>
          <w:lang w:val="en-US"/>
        </w:rPr>
        <w:t xml:space="preserve"> </w:t>
      </w:r>
      <w:r w:rsidR="00704592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în scopul</w:t>
      </w:r>
      <w:r w:rsidR="00AE7922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C87799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transportă</w:t>
      </w:r>
      <w:r w:rsidR="00AE7922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r</w:t>
      </w:r>
      <w:r w:rsidR="00704592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ii elevilor</w:t>
      </w:r>
      <w:r w:rsidR="00267689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.</w:t>
      </w:r>
      <w:r w:rsidR="00AE7922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bookmarkEnd w:id="3"/>
    </w:p>
    <w:p w:rsidR="00781878" w:rsidRPr="00703DA6" w:rsidRDefault="003E79C0" w:rsidP="00781878">
      <w:pPr>
        <w:pStyle w:val="a5"/>
        <w:numPr>
          <w:ilvl w:val="0"/>
          <w:numId w:val="8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</w:pPr>
      <w:r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Se </w:t>
      </w:r>
      <w:r w:rsidR="008E54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împuternicește dna Diana </w:t>
      </w:r>
      <w:proofErr w:type="spellStart"/>
      <w:r w:rsidR="008E54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Pantaz</w:t>
      </w:r>
      <w:proofErr w:type="spellEnd"/>
      <w:r w:rsidR="008A4110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, șefa </w:t>
      </w:r>
      <w:r w:rsidR="009C0545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Direcției Generale Educației, Cultură, Tineret și Sport, </w:t>
      </w:r>
      <w:r w:rsidR="0052576D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c</w:t>
      </w:r>
      <w:r w:rsidR="00E065C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u dreptul de a semna Contractul</w:t>
      </w:r>
      <w:r w:rsidR="008A4110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de </w:t>
      </w:r>
      <w:r w:rsidR="0097379C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c</w:t>
      </w:r>
      <w:r w:rsidR="008A4110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omodat și act</w:t>
      </w:r>
      <w:r w:rsidR="0052576D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e</w:t>
      </w:r>
      <w:r w:rsidR="0016715F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l</w:t>
      </w:r>
      <w:r w:rsidR="0052576D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e</w:t>
      </w:r>
      <w:r w:rsidR="0016715F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de </w:t>
      </w:r>
      <w:r w:rsidR="00482C9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transmitere</w:t>
      </w:r>
      <w:r w:rsidR="0016715F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a </w:t>
      </w:r>
      <w:r w:rsidR="00B3167B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respective</w:t>
      </w:r>
      <w:r w:rsidR="00AC73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i</w:t>
      </w:r>
      <w:r w:rsidR="00B3167B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16715F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unități</w:t>
      </w:r>
      <w:r w:rsidR="008A4110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de transport</w:t>
      </w:r>
      <w:r w:rsidR="0016715F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şcolar</w:t>
      </w:r>
      <w:r w:rsidR="009C0545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.</w:t>
      </w:r>
    </w:p>
    <w:p w:rsidR="00781878" w:rsidRPr="00703DA6" w:rsidRDefault="00D17CE5" w:rsidP="00781878">
      <w:pPr>
        <w:pStyle w:val="a5"/>
        <w:numPr>
          <w:ilvl w:val="0"/>
          <w:numId w:val="8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</w:pPr>
      <w:r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Se acceptă transmiterea </w:t>
      </w:r>
      <w:r w:rsidR="00093D77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în folosință gratuită </w:t>
      </w:r>
      <w:r w:rsidR="000F18B3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a unități</w:t>
      </w:r>
      <w:r w:rsidR="00AC73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i</w:t>
      </w:r>
      <w:r w:rsidR="000F18B3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de transport școlar menţionate în punctul 1 </w:t>
      </w:r>
      <w:r w:rsidR="00093D77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de la Direcția Generală Educație, Cultură, Tineret și Sport a Consiliului raional Florești că</w:t>
      </w:r>
      <w:r w:rsidR="003057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tre</w:t>
      </w:r>
      <w:r w:rsidR="004751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Liceul Teoretic ,,</w:t>
      </w:r>
      <w:r w:rsidR="00B7494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Miron Costin” or. Flo</w:t>
      </w:r>
      <w:r w:rsidR="004751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reşti</w:t>
      </w:r>
      <w:r w:rsidR="00637D4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.</w:t>
      </w:r>
    </w:p>
    <w:p w:rsidR="00781878" w:rsidRPr="00703DA6" w:rsidRDefault="00781878" w:rsidP="00781878">
      <w:pPr>
        <w:pStyle w:val="a5"/>
        <w:numPr>
          <w:ilvl w:val="0"/>
          <w:numId w:val="8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</w:pPr>
      <w:r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Se</w:t>
      </w:r>
      <w:r w:rsidR="008E54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împuternicește dna Diana </w:t>
      </w:r>
      <w:proofErr w:type="spellStart"/>
      <w:r w:rsidR="008E54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Pantaz</w:t>
      </w:r>
      <w:proofErr w:type="spellEnd"/>
      <w:r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, șefa Direcției Generale Educației, Cultură, Tineret și Sport, cu dreptul de a semna Contract</w:t>
      </w:r>
      <w:r w:rsidR="00E065C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u</w:t>
      </w:r>
      <w:r w:rsidR="000F18B3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l</w:t>
      </w:r>
      <w:r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de </w:t>
      </w:r>
      <w:proofErr w:type="spellStart"/>
      <w:r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subcomodat</w:t>
      </w:r>
      <w:proofErr w:type="spellEnd"/>
      <w:r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și act</w:t>
      </w:r>
      <w:r w:rsidR="000F18B3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e</w:t>
      </w:r>
      <w:r w:rsidR="007C5D04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l</w:t>
      </w:r>
      <w:r w:rsidR="000F18B3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e</w:t>
      </w:r>
      <w:r w:rsidR="007C5D04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de </w:t>
      </w:r>
      <w:r w:rsidR="00B017D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transmitere</w:t>
      </w:r>
      <w:r w:rsidR="007C5D04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a unități</w:t>
      </w:r>
      <w:r w:rsidR="00E065C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i</w:t>
      </w:r>
      <w:r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de transport</w:t>
      </w:r>
      <w:r w:rsidR="007C5D04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şcolar</w:t>
      </w:r>
      <w:r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.</w:t>
      </w:r>
    </w:p>
    <w:p w:rsidR="00F72F64" w:rsidRPr="00703DA6" w:rsidRDefault="008A4110" w:rsidP="00F72F64">
      <w:pPr>
        <w:pStyle w:val="a5"/>
        <w:numPr>
          <w:ilvl w:val="0"/>
          <w:numId w:val="8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</w:pPr>
      <w:r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Consiliul raional Florești de comun acord cu </w:t>
      </w:r>
      <w:bookmarkStart w:id="4" w:name="_Hlk184059007"/>
      <w:r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Direcția Generală Educație, Cultură, Tineret și Sport</w:t>
      </w:r>
      <w:bookmarkEnd w:id="4"/>
      <w:r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vor asigura utilizarea și întreținerea unități</w:t>
      </w:r>
      <w:r w:rsidR="00E065C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i</w:t>
      </w:r>
      <w:r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de transport școlar</w:t>
      </w:r>
      <w:r w:rsidR="009B71AD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,</w:t>
      </w:r>
      <w:r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în conformitate cu Hotărârea Guvernului nr.903/2014 pentru aprobarea Regulamentului cu privire la transportarea elevilor și Hotărârea Guvernului nr. 854/2006 pentru aprobarea Regulamentului transporturilor auto de călători și bagaje.</w:t>
      </w:r>
    </w:p>
    <w:p w:rsidR="00FF5D18" w:rsidRPr="00703DA6" w:rsidRDefault="000134D6" w:rsidP="00FF5D18">
      <w:pPr>
        <w:pStyle w:val="a5"/>
        <w:numPr>
          <w:ilvl w:val="0"/>
          <w:numId w:val="8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</w:pPr>
      <w:r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E</w:t>
      </w:r>
      <w:r w:rsidR="008A4110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xecutarea  prezentei decizii se</w:t>
      </w:r>
      <w:r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pune în sarcina</w:t>
      </w:r>
      <w:r w:rsidR="008A4110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şefului/</w:t>
      </w:r>
      <w:r w:rsidR="008A4110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șef</w:t>
      </w:r>
      <w:r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ei de direcţie,</w:t>
      </w:r>
      <w:r w:rsidR="008A4110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Direcți</w:t>
      </w:r>
      <w:r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a</w:t>
      </w:r>
      <w:r w:rsidR="008A4110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General</w:t>
      </w:r>
      <w:r w:rsidR="00063E15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ă</w:t>
      </w:r>
      <w:r w:rsidR="008A4110" w:rsidRPr="009F0C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Educație, Cultură, Tineret și Sport.</w:t>
      </w:r>
    </w:p>
    <w:p w:rsidR="00781878" w:rsidRPr="009F0C20" w:rsidRDefault="00C273D5" w:rsidP="00071EEB">
      <w:pPr>
        <w:pStyle w:val="a5"/>
        <w:numPr>
          <w:ilvl w:val="0"/>
          <w:numId w:val="8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</w:pPr>
      <w:proofErr w:type="spellStart"/>
      <w:r w:rsidRPr="009F0C20">
        <w:rPr>
          <w:rFonts w:ascii="Times New Roman" w:hAnsi="Times New Roman"/>
          <w:color w:val="000000" w:themeColor="text1"/>
          <w:sz w:val="24"/>
          <w:szCs w:val="24"/>
          <w:lang w:val="en-US"/>
        </w:rPr>
        <w:t>Prezenta</w:t>
      </w:r>
      <w:proofErr w:type="spellEnd"/>
      <w:r w:rsidRPr="009F0C20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F0C20">
        <w:rPr>
          <w:rFonts w:ascii="Times New Roman" w:hAnsi="Times New Roman"/>
          <w:color w:val="000000" w:themeColor="text1"/>
          <w:sz w:val="24"/>
          <w:szCs w:val="24"/>
          <w:lang w:val="en-US"/>
        </w:rPr>
        <w:t>decizie</w:t>
      </w:r>
      <w:proofErr w:type="spellEnd"/>
      <w:r w:rsidRPr="009F0C20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C12DB" w:rsidRPr="009F0C20">
        <w:rPr>
          <w:rFonts w:ascii="Times New Roman" w:hAnsi="Times New Roman"/>
          <w:color w:val="000000" w:themeColor="text1"/>
          <w:sz w:val="24"/>
          <w:szCs w:val="24"/>
          <w:lang w:val="en-US"/>
        </w:rPr>
        <w:t>intră</w:t>
      </w:r>
      <w:proofErr w:type="spellEnd"/>
      <w:r w:rsidR="00DC12DB" w:rsidRPr="009F0C20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C12DB" w:rsidRPr="009F0C20">
        <w:rPr>
          <w:rFonts w:ascii="Times New Roman" w:hAnsi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="00DC12DB" w:rsidRPr="009F0C20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C12DB" w:rsidRPr="009F0C20">
        <w:rPr>
          <w:rFonts w:ascii="Times New Roman" w:hAnsi="Times New Roman"/>
          <w:color w:val="000000" w:themeColor="text1"/>
          <w:sz w:val="24"/>
          <w:szCs w:val="24"/>
          <w:lang w:val="en-US"/>
        </w:rPr>
        <w:t>vigoare</w:t>
      </w:r>
      <w:proofErr w:type="spellEnd"/>
      <w:r w:rsidR="00DC12DB" w:rsidRPr="009F0C20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la data </w:t>
      </w:r>
      <w:proofErr w:type="spellStart"/>
      <w:r w:rsidR="00DC12DB" w:rsidRPr="009F0C20">
        <w:rPr>
          <w:rFonts w:ascii="Times New Roman" w:hAnsi="Times New Roman"/>
          <w:color w:val="000000" w:themeColor="text1"/>
          <w:sz w:val="24"/>
          <w:szCs w:val="24"/>
          <w:lang w:val="en-US"/>
        </w:rPr>
        <w:t>includerii</w:t>
      </w:r>
      <w:proofErr w:type="spellEnd"/>
      <w:r w:rsidR="00DC12DB" w:rsidRPr="009F0C20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C12DB" w:rsidRPr="009F0C20">
        <w:rPr>
          <w:rFonts w:ascii="Times New Roman" w:hAnsi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="00DC12DB" w:rsidRPr="009F0C20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C12DB" w:rsidRPr="009F0C20">
        <w:rPr>
          <w:rFonts w:ascii="Times New Roman" w:hAnsi="Times New Roman"/>
          <w:color w:val="000000" w:themeColor="text1"/>
          <w:sz w:val="24"/>
          <w:szCs w:val="24"/>
          <w:lang w:val="en-US"/>
        </w:rPr>
        <w:t>Registrul</w:t>
      </w:r>
      <w:proofErr w:type="spellEnd"/>
      <w:r w:rsidR="00DC12DB" w:rsidRPr="009F0C20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de Stat al </w:t>
      </w:r>
      <w:proofErr w:type="spellStart"/>
      <w:r w:rsidR="00DC12DB" w:rsidRPr="009F0C20">
        <w:rPr>
          <w:rFonts w:ascii="Times New Roman" w:hAnsi="Times New Roman"/>
          <w:color w:val="000000" w:themeColor="text1"/>
          <w:sz w:val="24"/>
          <w:szCs w:val="24"/>
          <w:lang w:val="en-US"/>
        </w:rPr>
        <w:t>actelor</w:t>
      </w:r>
      <w:proofErr w:type="spellEnd"/>
      <w:r w:rsidR="00DC12DB" w:rsidRPr="009F0C20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locale</w:t>
      </w:r>
      <w:r w:rsidR="00063E15" w:rsidRPr="009F0C20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781878" w:rsidRPr="009F0C20" w:rsidRDefault="00781878" w:rsidP="00071EEB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9F0C20" w:rsidRPr="009F0C20" w:rsidRDefault="009F0C20" w:rsidP="00071EEB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:rsidR="00071EEB" w:rsidRPr="009F0C20" w:rsidRDefault="004E0AEE" w:rsidP="00071EEB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9F0C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Preşedintele şedinţei   </w:t>
      </w:r>
      <w:r w:rsidR="00E065C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ab/>
      </w:r>
      <w:r w:rsidR="00E065C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ab/>
      </w:r>
      <w:r w:rsidR="00E065C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ab/>
      </w:r>
      <w:r w:rsidR="00E065C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ab/>
      </w:r>
      <w:r w:rsidR="00E065C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ab/>
      </w:r>
      <w:r w:rsidR="00E065C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ab/>
      </w:r>
      <w:r w:rsidR="00E065C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ab/>
      </w:r>
      <w:r w:rsidR="00E065C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ab/>
      </w:r>
      <w:r w:rsidRPr="009F0C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</w:p>
    <w:p w:rsidR="004E0AEE" w:rsidRPr="009F0C20" w:rsidRDefault="004E0AEE" w:rsidP="00071EEB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9F0C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r w:rsidRPr="009F0C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ab/>
      </w:r>
      <w:r w:rsidRPr="009F0C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ab/>
      </w:r>
      <w:r w:rsidRPr="009F0C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ab/>
      </w:r>
      <w:r w:rsidRPr="009F0C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ab/>
      </w:r>
      <w:r w:rsidRPr="009F0C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ab/>
      </w:r>
      <w:r w:rsidRPr="009F0C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ab/>
      </w:r>
      <w:r w:rsidRPr="009F0C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ab/>
      </w:r>
      <w:r w:rsidRPr="009F0C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ab/>
      </w:r>
      <w:r w:rsidRPr="009F0C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ab/>
        <w:t xml:space="preserve">                                                                        </w:t>
      </w:r>
    </w:p>
    <w:p w:rsidR="004E0AEE" w:rsidRPr="009F0C20" w:rsidRDefault="004E0AEE" w:rsidP="00071EEB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9F0C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Contrasemnat:   </w:t>
      </w:r>
    </w:p>
    <w:p w:rsidR="004E0AEE" w:rsidRPr="009F0C20" w:rsidRDefault="004E0AEE" w:rsidP="00071EEB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9F0C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    </w:t>
      </w:r>
      <w:r w:rsidR="009F0C20" w:rsidRPr="009F0C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    </w:t>
      </w:r>
      <w:r w:rsidRPr="009F0C2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Secretarul                                                                                           </w:t>
      </w:r>
    </w:p>
    <w:p w:rsidR="008B42AA" w:rsidRDefault="004E0AEE" w:rsidP="008B42AA">
      <w:pPr>
        <w:rPr>
          <w:b/>
          <w:color w:val="000000" w:themeColor="text1"/>
          <w:lang w:val="ro-RO"/>
        </w:rPr>
      </w:pPr>
      <w:r w:rsidRPr="009F0C20">
        <w:rPr>
          <w:b/>
          <w:color w:val="000000" w:themeColor="text1"/>
          <w:lang w:val="ro-RO"/>
        </w:rPr>
        <w:t>Consiliului raional</w:t>
      </w:r>
      <w:r w:rsidR="00EB3E83" w:rsidRPr="009F0C20">
        <w:rPr>
          <w:b/>
          <w:color w:val="000000" w:themeColor="text1"/>
          <w:lang w:val="ro-RO"/>
        </w:rPr>
        <w:t xml:space="preserve"> </w:t>
      </w:r>
      <w:r w:rsidR="009F0C20" w:rsidRPr="009F0C20">
        <w:rPr>
          <w:b/>
          <w:color w:val="000000" w:themeColor="text1"/>
          <w:lang w:val="ro-RO"/>
        </w:rPr>
        <w:t>Floreşti</w:t>
      </w:r>
      <w:r w:rsidRPr="009F0C20">
        <w:rPr>
          <w:b/>
          <w:color w:val="000000" w:themeColor="text1"/>
          <w:lang w:val="ro-RO"/>
        </w:rPr>
        <w:t xml:space="preserve">    </w:t>
      </w:r>
      <w:r w:rsidR="00E065C4">
        <w:rPr>
          <w:b/>
          <w:color w:val="000000" w:themeColor="text1"/>
          <w:lang w:val="ro-RO"/>
        </w:rPr>
        <w:tab/>
      </w:r>
      <w:r w:rsidR="00E065C4">
        <w:rPr>
          <w:b/>
          <w:color w:val="000000" w:themeColor="text1"/>
          <w:lang w:val="ro-RO"/>
        </w:rPr>
        <w:tab/>
      </w:r>
      <w:r w:rsidR="00E065C4">
        <w:rPr>
          <w:b/>
          <w:color w:val="000000" w:themeColor="text1"/>
          <w:lang w:val="ro-RO"/>
        </w:rPr>
        <w:tab/>
      </w:r>
      <w:r w:rsidR="00E065C4">
        <w:rPr>
          <w:b/>
          <w:color w:val="000000" w:themeColor="text1"/>
          <w:lang w:val="ro-RO"/>
        </w:rPr>
        <w:tab/>
      </w:r>
      <w:r w:rsidR="00E065C4">
        <w:rPr>
          <w:b/>
          <w:color w:val="000000" w:themeColor="text1"/>
          <w:lang w:val="ro-RO"/>
        </w:rPr>
        <w:tab/>
      </w:r>
      <w:r w:rsidR="00E065C4">
        <w:rPr>
          <w:b/>
          <w:color w:val="000000" w:themeColor="text1"/>
          <w:lang w:val="ro-RO"/>
        </w:rPr>
        <w:tab/>
      </w:r>
      <w:r w:rsidR="00E065C4">
        <w:rPr>
          <w:b/>
          <w:color w:val="000000" w:themeColor="text1"/>
          <w:lang w:val="ro-RO"/>
        </w:rPr>
        <w:tab/>
      </w:r>
    </w:p>
    <w:p w:rsidR="00703DA6" w:rsidRDefault="00703DA6" w:rsidP="008B42AA">
      <w:pPr>
        <w:rPr>
          <w:lang w:val="ro-RO"/>
        </w:rPr>
      </w:pPr>
    </w:p>
    <w:p w:rsidR="00703DA6" w:rsidRDefault="00703DA6" w:rsidP="008B42AA">
      <w:pPr>
        <w:rPr>
          <w:lang w:val="ro-RO"/>
        </w:rPr>
      </w:pPr>
      <w:r>
        <w:rPr>
          <w:lang w:val="ro-RO"/>
        </w:rPr>
        <w:t>Coordonat: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Vasile </w:t>
      </w:r>
      <w:proofErr w:type="spellStart"/>
      <w:r>
        <w:rPr>
          <w:lang w:val="ro-RO"/>
        </w:rPr>
        <w:t>Tîltu</w:t>
      </w:r>
      <w:proofErr w:type="spellEnd"/>
      <w:r>
        <w:rPr>
          <w:lang w:val="ro-RO"/>
        </w:rPr>
        <w:t>,</w:t>
      </w:r>
    </w:p>
    <w:p w:rsidR="00703DA6" w:rsidRDefault="00703DA6" w:rsidP="008B42AA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F23D5D">
        <w:rPr>
          <w:lang w:val="ro-RO"/>
        </w:rPr>
        <w:t xml:space="preserve">        </w:t>
      </w:r>
      <w:r>
        <w:rPr>
          <w:lang w:val="ro-RO"/>
        </w:rPr>
        <w:t>Preşedintele raionului Floreşti</w:t>
      </w:r>
    </w:p>
    <w:p w:rsidR="008B42AA" w:rsidRPr="008B42AA" w:rsidRDefault="008B42AA" w:rsidP="008B42AA">
      <w:pPr>
        <w:rPr>
          <w:b/>
          <w:color w:val="000000" w:themeColor="text1"/>
          <w:lang w:val="ro-RO"/>
        </w:rPr>
      </w:pPr>
      <w:r>
        <w:rPr>
          <w:lang w:val="ro-RO"/>
        </w:rPr>
        <w:t>Elaborat:</w:t>
      </w:r>
      <w:r w:rsidRPr="00F91BA8">
        <w:rPr>
          <w:lang w:val="ro-RO"/>
        </w:rPr>
        <w:t xml:space="preserve">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  </w:t>
      </w:r>
      <w:r>
        <w:rPr>
          <w:lang w:val="ro-RO"/>
        </w:rPr>
        <w:tab/>
        <w:t xml:space="preserve">Diana </w:t>
      </w:r>
      <w:proofErr w:type="spellStart"/>
      <w:r>
        <w:rPr>
          <w:lang w:val="ro-RO"/>
        </w:rPr>
        <w:t>Pantaz</w:t>
      </w:r>
      <w:proofErr w:type="spellEnd"/>
      <w:r>
        <w:rPr>
          <w:lang w:val="ro-RO"/>
        </w:rPr>
        <w:t>,</w:t>
      </w:r>
    </w:p>
    <w:p w:rsidR="00FB607A" w:rsidRDefault="008B42AA" w:rsidP="008B42AA">
      <w:pPr>
        <w:ind w:left="2832" w:firstLine="708"/>
        <w:rPr>
          <w:lang w:val="ro-RO"/>
        </w:rPr>
      </w:pPr>
      <w:r>
        <w:rPr>
          <w:lang w:val="ro-RO"/>
        </w:rPr>
        <w:t xml:space="preserve">șefă direcţie, Direcția Generală Educaţie, Cultură, Tineret şi Sport    </w:t>
      </w:r>
    </w:p>
    <w:p w:rsidR="00FB607A" w:rsidRDefault="00FB607A" w:rsidP="00FB607A">
      <w:pPr>
        <w:rPr>
          <w:lang w:val="ro-RO"/>
        </w:rPr>
      </w:pPr>
      <w:r>
        <w:rPr>
          <w:lang w:val="ro-RO"/>
        </w:rPr>
        <w:t>Elaborat şi avizat: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Daniel Turculeţ,</w:t>
      </w:r>
    </w:p>
    <w:p w:rsidR="008B42AA" w:rsidRDefault="00FB607A" w:rsidP="00FB607A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secretarul Consiliului raional Floreşti</w:t>
      </w:r>
      <w:r w:rsidR="008B42AA">
        <w:rPr>
          <w:lang w:val="ro-RO"/>
        </w:rPr>
        <w:t xml:space="preserve">                                                        </w:t>
      </w:r>
    </w:p>
    <w:p w:rsidR="008B42AA" w:rsidRDefault="008B42AA" w:rsidP="008B42AA">
      <w:pPr>
        <w:rPr>
          <w:lang w:val="ro-RO"/>
        </w:rPr>
      </w:pPr>
      <w:r>
        <w:rPr>
          <w:lang w:val="ro-RO"/>
        </w:rPr>
        <w:t>Avizat:</w:t>
      </w:r>
      <w:r w:rsidRPr="007E6D16">
        <w:rPr>
          <w:lang w:val="ro-RO"/>
        </w:rPr>
        <w:t xml:space="preserve">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</w:t>
      </w:r>
      <w:r>
        <w:rPr>
          <w:lang w:val="ro-RO"/>
        </w:rPr>
        <w:tab/>
        <w:t xml:space="preserve">          </w:t>
      </w:r>
      <w:r>
        <w:rPr>
          <w:lang w:val="ro-RO"/>
        </w:rPr>
        <w:tab/>
        <w:t>Daniela Anton</w:t>
      </w:r>
    </w:p>
    <w:p w:rsidR="009F0C20" w:rsidRPr="008B42AA" w:rsidRDefault="008B42AA" w:rsidP="008B42A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8B42AA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B42AA">
        <w:rPr>
          <w:rFonts w:ascii="Times New Roman" w:hAnsi="Times New Roman" w:cs="Times New Roman"/>
          <w:sz w:val="24"/>
          <w:szCs w:val="24"/>
          <w:lang w:val="ro-RO"/>
        </w:rPr>
        <w:t xml:space="preserve">   șefă secție, Secția Juridică şi Resurse Umane </w:t>
      </w:r>
      <w:r>
        <w:rPr>
          <w:rFonts w:ascii="Times New Roman" w:hAnsi="Times New Roman" w:cs="Times New Roman"/>
          <w:sz w:val="24"/>
          <w:szCs w:val="24"/>
          <w:lang w:val="ro-RO"/>
        </w:rPr>
        <w:t>şi Administraţie Publică</w:t>
      </w:r>
      <w:r w:rsidRPr="008B42AA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="004E0AEE" w:rsidRPr="008B42AA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    </w:t>
      </w:r>
      <w:r w:rsidR="009F0C20" w:rsidRPr="008B42AA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ab/>
      </w:r>
      <w:r w:rsidR="009F0C20" w:rsidRPr="008B42AA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ab/>
      </w:r>
      <w:r w:rsidR="009F0C20" w:rsidRPr="008B42AA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ab/>
      </w:r>
      <w:r w:rsidR="009F0C20" w:rsidRPr="008B42AA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ab/>
      </w:r>
      <w:r w:rsidR="004E0AEE" w:rsidRPr="008B42AA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ab/>
      </w:r>
      <w:r w:rsidR="004E0AEE" w:rsidRPr="008B42A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="004E0AEE" w:rsidRPr="008B42A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="004E0AEE" w:rsidRPr="008B42A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="004E0AEE" w:rsidRPr="008B42A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</w:p>
    <w:p w:rsidR="0013724A" w:rsidRPr="00637D42" w:rsidRDefault="00A41098" w:rsidP="00637D42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66CD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lastRenderedPageBreak/>
        <w:tab/>
      </w:r>
      <w:r w:rsidRPr="00A66CD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A66CD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A66CD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A66CD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</w:p>
    <w:p w:rsidR="00FD0467" w:rsidRPr="00A66CD2" w:rsidRDefault="00FD0467" w:rsidP="00FB607A">
      <w:pPr>
        <w:rPr>
          <w:color w:val="000000" w:themeColor="text1"/>
          <w:sz w:val="22"/>
          <w:szCs w:val="22"/>
          <w:lang w:val="ro-RO" w:eastAsia="en-US"/>
        </w:rPr>
      </w:pPr>
    </w:p>
    <w:p w:rsidR="00F72F64" w:rsidRPr="00A66CD2" w:rsidRDefault="00F72F64" w:rsidP="0030342F">
      <w:pPr>
        <w:jc w:val="right"/>
        <w:rPr>
          <w:color w:val="000000" w:themeColor="text1"/>
          <w:sz w:val="22"/>
          <w:szCs w:val="22"/>
          <w:lang w:val="ro-RO" w:eastAsia="en-US"/>
        </w:rPr>
      </w:pPr>
    </w:p>
    <w:p w:rsidR="0030342F" w:rsidRPr="00162D2B" w:rsidRDefault="0030342F" w:rsidP="0030342F">
      <w:pPr>
        <w:jc w:val="right"/>
        <w:rPr>
          <w:color w:val="000000" w:themeColor="text1"/>
          <w:lang w:val="ro-RO" w:eastAsia="en-US"/>
        </w:rPr>
      </w:pPr>
      <w:r w:rsidRPr="00162D2B">
        <w:rPr>
          <w:color w:val="000000" w:themeColor="text1"/>
          <w:lang w:val="ro-RO" w:eastAsia="en-US"/>
        </w:rPr>
        <w:t>Consiliului raional Florești</w:t>
      </w:r>
    </w:p>
    <w:p w:rsidR="0030342F" w:rsidRPr="00A66CD2" w:rsidRDefault="0030342F" w:rsidP="00162D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rPr>
          <w:b/>
          <w:color w:val="000000" w:themeColor="text1"/>
          <w:lang w:val="ro-RO" w:eastAsia="en-US"/>
        </w:rPr>
      </w:pPr>
    </w:p>
    <w:p w:rsidR="0030342F" w:rsidRPr="00405EFF" w:rsidRDefault="0030342F" w:rsidP="00656F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b/>
          <w:color w:val="000000" w:themeColor="text1"/>
          <w:lang w:val="ro-RO" w:eastAsia="en-US"/>
        </w:rPr>
      </w:pPr>
      <w:r w:rsidRPr="00A66CD2">
        <w:rPr>
          <w:b/>
          <w:color w:val="000000" w:themeColor="text1"/>
          <w:lang w:val="ro-RO" w:eastAsia="en-US"/>
        </w:rPr>
        <w:t>NOTA DE FUNDAMENTARE</w:t>
      </w:r>
    </w:p>
    <w:p w:rsidR="00656F4A" w:rsidRPr="0013724A" w:rsidRDefault="0030342F" w:rsidP="00656F4A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val="ro-RO"/>
        </w:rPr>
      </w:pPr>
      <w:r w:rsidRPr="00A66CD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la proiectul de decizie „</w:t>
      </w:r>
      <w:r w:rsidR="00656F4A" w:rsidRPr="0013724A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val="ro-RO"/>
        </w:rPr>
        <w:t>Cu privire la acordul de transmitere în folosinţă gratuită</w:t>
      </w:r>
    </w:p>
    <w:p w:rsidR="0030342F" w:rsidRPr="00A66CD2" w:rsidRDefault="00FD0467" w:rsidP="00656F4A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val="ro-RO"/>
        </w:rPr>
        <w:t>a unei</w:t>
      </w:r>
      <w:r w:rsidR="00656F4A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val="ro-RO"/>
        </w:rPr>
        <w:t xml:space="preserve"> unități de transport școlar</w:t>
      </w:r>
      <w:r w:rsidR="0030342F" w:rsidRPr="00A66CD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”</w:t>
      </w:r>
    </w:p>
    <w:p w:rsidR="0030342F" w:rsidRPr="00A66CD2" w:rsidRDefault="0030342F" w:rsidP="0030342F">
      <w:pPr>
        <w:rPr>
          <w:b/>
          <w:color w:val="000000" w:themeColor="text1"/>
          <w:lang w:val="ro-RO" w:eastAsia="en-US"/>
        </w:rPr>
      </w:pPr>
    </w:p>
    <w:tbl>
      <w:tblPr>
        <w:tblStyle w:val="10"/>
        <w:tblW w:w="9923" w:type="dxa"/>
        <w:tblInd w:w="-17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9923"/>
      </w:tblGrid>
      <w:tr w:rsidR="0030342F" w:rsidRPr="00FB607A" w:rsidTr="00574B82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42F" w:rsidRPr="00601822" w:rsidRDefault="0030342F" w:rsidP="00FB607A">
            <w:pPr>
              <w:ind w:firstLine="0"/>
              <w:rPr>
                <w:rFonts w:eastAsia="Calibri"/>
                <w:b/>
                <w:bCs/>
                <w:color w:val="000000" w:themeColor="text1"/>
                <w:lang w:val="ro-RO" w:eastAsia="en-US"/>
              </w:rPr>
            </w:pPr>
            <w:r w:rsidRPr="00B40199">
              <w:rPr>
                <w:rFonts w:eastAsia="Calibri"/>
                <w:b/>
                <w:bCs/>
                <w:color w:val="000000" w:themeColor="text1"/>
                <w:lang w:val="ro-RO" w:eastAsia="en-US"/>
              </w:rPr>
              <w:t>1. Denumirea sau numele autorului și, după caz, a/al participanților la elaborarea proiectului actului normativ</w:t>
            </w:r>
          </w:p>
        </w:tc>
      </w:tr>
      <w:tr w:rsidR="0030342F" w:rsidRPr="00FB607A" w:rsidTr="00574B82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42F" w:rsidRPr="00601822" w:rsidRDefault="0030342F" w:rsidP="00F947B6">
            <w:pPr>
              <w:ind w:firstLine="0"/>
              <w:rPr>
                <w:rFonts w:eastAsia="Calibri"/>
                <w:color w:val="000000" w:themeColor="text1"/>
                <w:lang w:val="ro-RO" w:eastAsia="en-US"/>
              </w:rPr>
            </w:pPr>
            <w:r w:rsidRPr="00601822">
              <w:rPr>
                <w:rFonts w:eastAsia="Calibri"/>
                <w:color w:val="000000" w:themeColor="text1"/>
                <w:lang w:val="ro-RO" w:eastAsia="en-US"/>
              </w:rPr>
              <w:t>Direcția Generală Educație, Cultură, Tineret și Sport</w:t>
            </w:r>
            <w:r w:rsidR="00A36F44" w:rsidRPr="00601822">
              <w:rPr>
                <w:rFonts w:eastAsia="Calibri"/>
                <w:color w:val="000000" w:themeColor="text1"/>
                <w:lang w:val="ro-RO" w:eastAsia="en-US"/>
              </w:rPr>
              <w:t xml:space="preserve"> </w:t>
            </w:r>
            <w:r w:rsidRPr="00601822">
              <w:rPr>
                <w:rFonts w:eastAsia="Calibri"/>
                <w:color w:val="000000" w:themeColor="text1"/>
                <w:lang w:val="ro-RO" w:eastAsia="en-US"/>
              </w:rPr>
              <w:t xml:space="preserve"> </w:t>
            </w:r>
            <w:r w:rsidR="00F315E4" w:rsidRPr="00601822">
              <w:rPr>
                <w:rFonts w:eastAsia="Calibri"/>
                <w:color w:val="000000" w:themeColor="text1"/>
                <w:lang w:val="ro-RO" w:eastAsia="en-US"/>
              </w:rPr>
              <w:t xml:space="preserve">a Consiliului raional </w:t>
            </w:r>
            <w:r w:rsidRPr="00601822">
              <w:rPr>
                <w:rFonts w:eastAsia="Calibri"/>
                <w:color w:val="000000" w:themeColor="text1"/>
                <w:lang w:val="ro-RO" w:eastAsia="en-US"/>
              </w:rPr>
              <w:t>Florești</w:t>
            </w:r>
            <w:r w:rsidR="00880D59">
              <w:rPr>
                <w:rFonts w:eastAsia="Calibri"/>
                <w:color w:val="000000" w:themeColor="text1"/>
                <w:lang w:val="ro-RO" w:eastAsia="en-US"/>
              </w:rPr>
              <w:t xml:space="preserve"> şi Secretarul Consiliului raional Floreşti</w:t>
            </w:r>
          </w:p>
        </w:tc>
      </w:tr>
      <w:tr w:rsidR="0030342F" w:rsidRPr="00FB607A" w:rsidTr="00574B82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42F" w:rsidRPr="00601822" w:rsidRDefault="0030342F" w:rsidP="00FB607A">
            <w:pPr>
              <w:ind w:firstLine="0"/>
              <w:rPr>
                <w:rFonts w:eastAsia="Calibri"/>
                <w:b/>
                <w:bCs/>
                <w:color w:val="000000" w:themeColor="text1"/>
                <w:lang w:val="ro-RO" w:eastAsia="en-US"/>
              </w:rPr>
            </w:pPr>
            <w:r w:rsidRPr="00601822">
              <w:rPr>
                <w:rFonts w:eastAsia="Calibri"/>
                <w:b/>
                <w:bCs/>
                <w:color w:val="000000" w:themeColor="text1"/>
                <w:lang w:val="ro-RO" w:eastAsia="en-US"/>
              </w:rPr>
              <w:t>2. Condițiile ce au impus elaborarea proiectului actului normativ</w:t>
            </w:r>
          </w:p>
        </w:tc>
      </w:tr>
      <w:tr w:rsidR="00CA5FBB" w:rsidRPr="00FB607A" w:rsidTr="00574B82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FBB" w:rsidRPr="00601822" w:rsidRDefault="00CA5FBB" w:rsidP="00CA5FBB">
            <w:pPr>
              <w:ind w:firstLine="0"/>
              <w:rPr>
                <w:rFonts w:eastAsia="Calibri"/>
                <w:b/>
                <w:bCs/>
                <w:color w:val="000000" w:themeColor="text1"/>
                <w:lang w:val="ro-RO" w:eastAsia="en-US"/>
              </w:rPr>
            </w:pPr>
            <w:r>
              <w:rPr>
                <w:color w:val="000000" w:themeColor="text1"/>
                <w:shd w:val="clear" w:color="auto" w:fill="FFFFFF"/>
                <w:lang w:val="ro-RO"/>
              </w:rPr>
              <w:t>Proiectul de decizie a fost elaborat u</w:t>
            </w:r>
            <w:r w:rsidRPr="009F0C20">
              <w:rPr>
                <w:color w:val="000000" w:themeColor="text1"/>
                <w:shd w:val="clear" w:color="auto" w:fill="FFFFFF"/>
                <w:lang w:val="ro-RO"/>
              </w:rPr>
              <w:t xml:space="preserve">rmare a </w:t>
            </w:r>
            <w:r>
              <w:rPr>
                <w:color w:val="000000" w:themeColor="text1"/>
                <w:shd w:val="clear" w:color="auto" w:fill="FFFFFF"/>
                <w:lang w:val="ro-RO"/>
              </w:rPr>
              <w:t xml:space="preserve">demersului secretarei de stat </w:t>
            </w:r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a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Ministerului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Educaţiei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şi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Cercetării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,</w:t>
            </w:r>
            <w:r w:rsidRPr="009F0C20">
              <w:rPr>
                <w:color w:val="000000" w:themeColor="text1"/>
                <w:shd w:val="clear" w:color="auto" w:fill="FFFFFF"/>
                <w:lang w:val="ro-RO"/>
              </w:rPr>
              <w:t xml:space="preserve">  dna Valentina Olaru nr.03/1-09/6768 din 19.10.2024, în temeiul Ordin</w:t>
            </w:r>
            <w:r>
              <w:rPr>
                <w:color w:val="000000" w:themeColor="text1"/>
                <w:shd w:val="clear" w:color="auto" w:fill="FFFFFF"/>
                <w:lang w:val="ro-RO"/>
              </w:rPr>
              <w:t>elor</w:t>
            </w:r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  <w:lang w:val="en-US"/>
              </w:rPr>
              <w:t>m</w:t>
            </w:r>
            <w:r w:rsidRPr="009F0C20">
              <w:rPr>
                <w:color w:val="000000" w:themeColor="text1"/>
                <w:shd w:val="clear" w:color="auto" w:fill="FFFFFF"/>
                <w:lang w:val="en-US"/>
              </w:rPr>
              <w:t>inistrului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Educaţiei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şi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Cercetării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domnul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 Dan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Perciun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,</w:t>
            </w:r>
            <w:r w:rsidRPr="009F0C20">
              <w:rPr>
                <w:color w:val="000000" w:themeColor="text1"/>
                <w:shd w:val="clear" w:color="auto" w:fill="FFFFFF"/>
                <w:lang w:val="ro-RO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  <w:lang w:val="ro-RO"/>
              </w:rPr>
              <w:t xml:space="preserve">nr.1167 din 20.08.2024 </w:t>
            </w:r>
            <w:r w:rsidRPr="009F0C20">
              <w:rPr>
                <w:color w:val="000000" w:themeColor="text1"/>
                <w:shd w:val="clear" w:color="auto" w:fill="FFFFFF"/>
                <w:lang w:val="ro-RO"/>
              </w:rPr>
              <w:t>„Cu referire la repartizarea unităților de transport școlar distribuite fiecărui Organ local de specialitate în domeniul învățământului”</w:t>
            </w:r>
            <w:r>
              <w:rPr>
                <w:color w:val="000000" w:themeColor="text1"/>
                <w:shd w:val="clear" w:color="auto" w:fill="FFFFFF"/>
                <w:lang w:val="ro-RO"/>
              </w:rPr>
              <w:t xml:space="preserve">, </w:t>
            </w:r>
            <w:r w:rsidRPr="009F0C20">
              <w:rPr>
                <w:color w:val="000000" w:themeColor="text1"/>
                <w:shd w:val="clear" w:color="auto" w:fill="FFFFFF"/>
                <w:lang w:val="ro-RO"/>
              </w:rPr>
              <w:t>nr.</w:t>
            </w:r>
            <w:r>
              <w:rPr>
                <w:color w:val="000000" w:themeColor="text1"/>
                <w:shd w:val="clear" w:color="auto" w:fill="FFFFFF"/>
                <w:lang w:val="ro-RO"/>
              </w:rPr>
              <w:t>1777 din 10.12</w:t>
            </w:r>
            <w:r w:rsidRPr="009F0C20">
              <w:rPr>
                <w:color w:val="000000" w:themeColor="text1"/>
                <w:shd w:val="clear" w:color="auto" w:fill="FFFFFF"/>
                <w:lang w:val="ro-RO"/>
              </w:rPr>
              <w:t xml:space="preserve">.2024 „Cu referire la </w:t>
            </w:r>
            <w:r>
              <w:rPr>
                <w:color w:val="000000" w:themeColor="text1"/>
                <w:shd w:val="clear" w:color="auto" w:fill="FFFFFF"/>
                <w:lang w:val="ro-RO"/>
              </w:rPr>
              <w:t>transmiterea unităţilor</w:t>
            </w:r>
            <w:r w:rsidRPr="009F0C20">
              <w:rPr>
                <w:color w:val="000000" w:themeColor="text1"/>
                <w:shd w:val="clear" w:color="auto" w:fill="FFFFFF"/>
                <w:lang w:val="ro-RO"/>
              </w:rPr>
              <w:t xml:space="preserve"> de transport școlar”</w:t>
            </w:r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  <w:r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Regulamentului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 cu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privire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 la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modul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 de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transmitere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 a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bunurilor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proprietate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publică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aprobat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prin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Hotărârea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Guvernului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 nr.901/2015</w:t>
            </w:r>
            <w:r w:rsidRPr="009F0C20">
              <w:rPr>
                <w:color w:val="000000" w:themeColor="text1"/>
                <w:shd w:val="clear" w:color="auto" w:fill="FFFFFF"/>
                <w:lang w:val="ro-RO"/>
              </w:rPr>
              <w:t xml:space="preserve">,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în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temeiul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 art.43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alin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.(1)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lit.c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)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şi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 art.46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alin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.(1) din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Legea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 nr.436/2006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privind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administrația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publică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locală</w:t>
            </w:r>
            <w:proofErr w:type="spellEnd"/>
          </w:p>
        </w:tc>
      </w:tr>
      <w:tr w:rsidR="0030342F" w:rsidRPr="00FB607A" w:rsidTr="00A36F44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B82" w:rsidRPr="00601822" w:rsidRDefault="0030342F" w:rsidP="00FB607A">
            <w:pPr>
              <w:ind w:firstLine="0"/>
              <w:rPr>
                <w:rFonts w:eastAsia="Calibri"/>
                <w:color w:val="000000" w:themeColor="text1"/>
                <w:lang w:val="ro-RO" w:eastAsia="en-US"/>
              </w:rPr>
            </w:pPr>
            <w:r w:rsidRPr="00B40199">
              <w:rPr>
                <w:rFonts w:eastAsia="Calibri"/>
                <w:color w:val="000000" w:themeColor="text1"/>
                <w:lang w:val="ro-RO" w:eastAsia="en-US"/>
              </w:rPr>
              <w:t>2.1. Temeiul legal sau, după caz, sursa proiectului actului normativ</w:t>
            </w:r>
          </w:p>
        </w:tc>
      </w:tr>
      <w:tr w:rsidR="00CA5FBB" w:rsidRPr="00FB607A" w:rsidTr="00A36F44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FBB" w:rsidRPr="00B40199" w:rsidRDefault="00CA5FBB" w:rsidP="00CA5FBB">
            <w:pPr>
              <w:ind w:firstLine="0"/>
              <w:rPr>
                <w:rFonts w:eastAsia="Calibri"/>
                <w:color w:val="000000" w:themeColor="text1"/>
                <w:lang w:val="ro-RO" w:eastAsia="en-US"/>
              </w:rPr>
            </w:pPr>
            <w:r w:rsidRPr="009F0C20">
              <w:rPr>
                <w:color w:val="000000" w:themeColor="text1"/>
                <w:shd w:val="clear" w:color="auto" w:fill="FFFFFF"/>
                <w:lang w:val="ro-RO"/>
              </w:rPr>
              <w:t>Ordin</w:t>
            </w:r>
            <w:r>
              <w:rPr>
                <w:color w:val="000000" w:themeColor="text1"/>
                <w:shd w:val="clear" w:color="auto" w:fill="FFFFFF"/>
                <w:lang w:val="ro-RO"/>
              </w:rPr>
              <w:t>ele</w:t>
            </w:r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  <w:lang w:val="en-US"/>
              </w:rPr>
              <w:t>m</w:t>
            </w:r>
            <w:r w:rsidRPr="009F0C20">
              <w:rPr>
                <w:color w:val="000000" w:themeColor="text1"/>
                <w:shd w:val="clear" w:color="auto" w:fill="FFFFFF"/>
                <w:lang w:val="en-US"/>
              </w:rPr>
              <w:t>inistrului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Educaţiei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şi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Cercetării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domnul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 Dan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Perciun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,</w:t>
            </w:r>
            <w:r w:rsidRPr="009F0C20">
              <w:rPr>
                <w:color w:val="000000" w:themeColor="text1"/>
                <w:shd w:val="clear" w:color="auto" w:fill="FFFFFF"/>
                <w:lang w:val="ro-RO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  <w:lang w:val="ro-RO"/>
              </w:rPr>
              <w:t xml:space="preserve">nr.1167 din 20.08.2024 </w:t>
            </w:r>
            <w:r w:rsidRPr="009F0C20">
              <w:rPr>
                <w:color w:val="000000" w:themeColor="text1"/>
                <w:shd w:val="clear" w:color="auto" w:fill="FFFFFF"/>
                <w:lang w:val="ro-RO"/>
              </w:rPr>
              <w:t>„Cu referire la repartizarea unităților de transport școlar distribuite fiecărui Organ local de specialitate în domeniul învățământului”</w:t>
            </w:r>
            <w:r>
              <w:rPr>
                <w:color w:val="000000" w:themeColor="text1"/>
                <w:shd w:val="clear" w:color="auto" w:fill="FFFFFF"/>
                <w:lang w:val="ro-RO"/>
              </w:rPr>
              <w:t xml:space="preserve">, </w:t>
            </w:r>
            <w:r w:rsidRPr="009F0C20">
              <w:rPr>
                <w:color w:val="000000" w:themeColor="text1"/>
                <w:shd w:val="clear" w:color="auto" w:fill="FFFFFF"/>
                <w:lang w:val="ro-RO"/>
              </w:rPr>
              <w:t>nr.</w:t>
            </w:r>
            <w:r>
              <w:rPr>
                <w:color w:val="000000" w:themeColor="text1"/>
                <w:shd w:val="clear" w:color="auto" w:fill="FFFFFF"/>
                <w:lang w:val="ro-RO"/>
              </w:rPr>
              <w:t>1777 din 10.12</w:t>
            </w:r>
            <w:r w:rsidRPr="009F0C20">
              <w:rPr>
                <w:color w:val="000000" w:themeColor="text1"/>
                <w:shd w:val="clear" w:color="auto" w:fill="FFFFFF"/>
                <w:lang w:val="ro-RO"/>
              </w:rPr>
              <w:t xml:space="preserve">.2024 „Cu referire la </w:t>
            </w:r>
            <w:r>
              <w:rPr>
                <w:color w:val="000000" w:themeColor="text1"/>
                <w:shd w:val="clear" w:color="auto" w:fill="FFFFFF"/>
                <w:lang w:val="ro-RO"/>
              </w:rPr>
              <w:t>transmiterea unităţilor</w:t>
            </w:r>
            <w:r w:rsidRPr="009F0C20">
              <w:rPr>
                <w:color w:val="000000" w:themeColor="text1"/>
                <w:shd w:val="clear" w:color="auto" w:fill="FFFFFF"/>
                <w:lang w:val="ro-RO"/>
              </w:rPr>
              <w:t xml:space="preserve"> de transport școlar”</w:t>
            </w:r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  <w:r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Regulamentului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 cu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privire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 la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modul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 de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transmitere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 a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bunurilor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proprietate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publică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aprobat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prin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Hotărârea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Guvernului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 nr.901/2015</w:t>
            </w:r>
            <w:r w:rsidRPr="009F0C20">
              <w:rPr>
                <w:color w:val="000000" w:themeColor="text1"/>
                <w:shd w:val="clear" w:color="auto" w:fill="FFFFFF"/>
                <w:lang w:val="ro-RO"/>
              </w:rPr>
              <w:t xml:space="preserve">,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în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temeiul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 art.43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alin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.(1)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lit.c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)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şi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 art.46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alin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.(1) din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Legea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 nr.436/2006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privind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administrația</w:t>
            </w:r>
            <w:proofErr w:type="spellEnd"/>
            <w:r w:rsidRPr="009F0C20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F0C20">
              <w:rPr>
                <w:color w:val="000000" w:themeColor="text1"/>
                <w:shd w:val="clear" w:color="auto" w:fill="FFFFFF"/>
                <w:lang w:val="en-US"/>
              </w:rPr>
              <w:t>publică</w:t>
            </w:r>
            <w:proofErr w:type="spellEnd"/>
          </w:p>
        </w:tc>
      </w:tr>
      <w:tr w:rsidR="0030342F" w:rsidRPr="00FB607A" w:rsidTr="00A36F44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42F" w:rsidRPr="00601822" w:rsidRDefault="0030342F" w:rsidP="00F72F64">
            <w:pPr>
              <w:ind w:firstLine="0"/>
              <w:rPr>
                <w:rFonts w:eastAsia="Calibri"/>
                <w:color w:val="000000" w:themeColor="text1"/>
                <w:lang w:val="ro-RO" w:eastAsia="en-US"/>
              </w:rPr>
            </w:pPr>
            <w:r w:rsidRPr="00601822">
              <w:rPr>
                <w:rFonts w:eastAsia="Calibri"/>
                <w:color w:val="000000" w:themeColor="text1"/>
                <w:lang w:val="ro-RO" w:eastAsia="en-US"/>
              </w:rPr>
              <w:t>2.2. Descrierea situației actuale și a problemelor care impun intervenția, inclusiv a cadrului normativ aplicabil și a deficiențelor/lacunelor normative</w:t>
            </w:r>
          </w:p>
        </w:tc>
      </w:tr>
      <w:tr w:rsidR="0030342F" w:rsidRPr="00FB607A" w:rsidTr="00574B82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42F" w:rsidRPr="00B40199" w:rsidRDefault="0030342F" w:rsidP="00FB607A">
            <w:pPr>
              <w:ind w:firstLine="0"/>
              <w:rPr>
                <w:rFonts w:eastAsia="Calibri"/>
                <w:b/>
                <w:bCs/>
                <w:color w:val="000000" w:themeColor="text1"/>
                <w:lang w:val="ro-RO" w:eastAsia="en-US"/>
              </w:rPr>
            </w:pPr>
            <w:r w:rsidRPr="00B40199">
              <w:rPr>
                <w:rFonts w:eastAsia="Calibri"/>
                <w:b/>
                <w:bCs/>
                <w:color w:val="000000" w:themeColor="text1"/>
                <w:lang w:val="ro-RO" w:eastAsia="en-US"/>
              </w:rPr>
              <w:t>3. Obiectivele urmărite și soluțiile propuse</w:t>
            </w:r>
          </w:p>
        </w:tc>
      </w:tr>
      <w:tr w:rsidR="0030342F" w:rsidRPr="00FB607A" w:rsidTr="009305F4">
        <w:trPr>
          <w:trHeight w:val="343"/>
        </w:trPr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42F" w:rsidRPr="00160A0A" w:rsidRDefault="009305F4" w:rsidP="00160A0A">
            <w:pPr>
              <w:ind w:firstLine="0"/>
              <w:rPr>
                <w:color w:val="000000" w:themeColor="text1"/>
                <w:shd w:val="clear" w:color="auto" w:fill="FFFFFF"/>
                <w:lang w:val="en-US"/>
              </w:rPr>
            </w:pPr>
            <w:r w:rsidRPr="00160A0A">
              <w:rPr>
                <w:rFonts w:eastAsia="Calibri"/>
                <w:color w:val="000000" w:themeColor="text1"/>
                <w:lang w:val="ro-RO" w:eastAsia="en-US"/>
              </w:rPr>
              <w:t xml:space="preserve">3.1. </w:t>
            </w:r>
            <w:r w:rsidR="0030342F" w:rsidRPr="00160A0A">
              <w:rPr>
                <w:rFonts w:eastAsia="Calibri"/>
                <w:color w:val="000000" w:themeColor="text1"/>
                <w:lang w:val="ro-RO" w:eastAsia="en-US"/>
              </w:rPr>
              <w:t>Principalele prevederi ale proiectului și evidențierea elementelor noi</w:t>
            </w:r>
          </w:p>
        </w:tc>
      </w:tr>
      <w:tr w:rsidR="009305F4" w:rsidRPr="00FB607A" w:rsidTr="009305F4">
        <w:trPr>
          <w:trHeight w:val="6270"/>
        </w:trPr>
        <w:tc>
          <w:tcPr>
            <w:tcW w:w="99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5F4" w:rsidRPr="00601822" w:rsidRDefault="009305F4" w:rsidP="00614B87">
            <w:pPr>
              <w:tabs>
                <w:tab w:val="left" w:pos="708"/>
              </w:tabs>
              <w:ind w:firstLine="0"/>
              <w:rPr>
                <w:rFonts w:eastAsia="Calibri"/>
                <w:color w:val="000000" w:themeColor="text1"/>
                <w:lang w:val="ro-RO" w:eastAsia="en-US"/>
              </w:rPr>
            </w:pPr>
            <w:r w:rsidRPr="00601822">
              <w:rPr>
                <w:rFonts w:eastAsia="Calibri"/>
                <w:color w:val="000000" w:themeColor="text1"/>
                <w:lang w:val="ro-RO" w:eastAsia="en-US"/>
              </w:rPr>
              <w:t xml:space="preserve">Prin prezentul proiect de decizie se propune: </w:t>
            </w:r>
          </w:p>
          <w:p w:rsidR="009305F4" w:rsidRPr="00703DA6" w:rsidRDefault="009305F4" w:rsidP="00D736E7">
            <w:pPr>
              <w:pStyle w:val="a5"/>
              <w:ind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ro-RO"/>
              </w:rPr>
              <w:t xml:space="preserve">1. </w:t>
            </w:r>
            <w:r w:rsidRPr="009F0C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Se acceptă transmiterea în folosință gratuită  de la Ministerul Educației și Cercetării al Republicii Moldova către Direcția Generală Educație, Cultură, Tineret și Sport a Consiliului raional Florești,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 a  un</w:t>
            </w:r>
            <w:r w:rsidRPr="009F0C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ei unități de transport școlar de model RENAULT MASTER, anul producerii 202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4</w:t>
            </w:r>
            <w:r w:rsidRPr="009F0C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, VIN VF1VE00027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27</w:t>
            </w:r>
            <w:r w:rsidRPr="009F0C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183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94</w:t>
            </w:r>
            <w:r w:rsidRPr="009F0C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, nr. de înmatriculare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MRR 054</w:t>
            </w:r>
            <w:r w:rsidRPr="009F0C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,</w:t>
            </w:r>
            <w:r w:rsidRPr="009F0C20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F0C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în scopul transportării elevilor. </w:t>
            </w:r>
          </w:p>
          <w:p w:rsidR="009305F4" w:rsidRPr="00703DA6" w:rsidRDefault="009305F4" w:rsidP="00D736E7">
            <w:pPr>
              <w:pStyle w:val="a5"/>
              <w:ind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2. </w:t>
            </w:r>
            <w:r w:rsidRPr="009F0C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Se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împuternicește dna Diana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Pantaz</w:t>
            </w:r>
            <w:proofErr w:type="spellEnd"/>
            <w:r w:rsidRPr="009F0C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, șefa Direcției Generale Educației, Cultură, Tineret și Sport, c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u dreptul de a semna Contractul</w:t>
            </w:r>
            <w:r w:rsidRPr="009F0C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 de comodat și actele de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transmitere</w:t>
            </w:r>
            <w:r w:rsidRPr="009F0C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 a respective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i</w:t>
            </w:r>
            <w:r w:rsidRPr="009F0C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 unități de transport şcolar.</w:t>
            </w:r>
          </w:p>
          <w:p w:rsidR="003E324A" w:rsidRPr="00703DA6" w:rsidRDefault="009305F4" w:rsidP="003E324A">
            <w:pPr>
              <w:pStyle w:val="a5"/>
              <w:ind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3. </w:t>
            </w:r>
            <w:r w:rsidRPr="009F0C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Se acceptă transmiterea în folosință gratuită a unități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i</w:t>
            </w:r>
            <w:r w:rsidRPr="009F0C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 de transport școlar menţionate în punctul 1 de la Direcția Generală Educație, Cultură, Tineret și Sport a Consiliului raional Florești că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tre </w:t>
            </w:r>
            <w:r w:rsidR="003E32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 Liceul Teoretic ,,Miron Costin”, or. Floreşti.</w:t>
            </w:r>
          </w:p>
          <w:p w:rsidR="009305F4" w:rsidRPr="00703DA6" w:rsidRDefault="009305F4" w:rsidP="00D736E7">
            <w:pPr>
              <w:pStyle w:val="a5"/>
              <w:ind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4. </w:t>
            </w:r>
            <w:r w:rsidRPr="009F0C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Se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 împuternicește dna Diana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Pantaz</w:t>
            </w:r>
            <w:proofErr w:type="spellEnd"/>
            <w:r w:rsidRPr="009F0C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, șefa Direcției Generale Educației, Cultură, Tineret și Sport, cu dreptul de a semna Contract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u</w:t>
            </w:r>
            <w:r w:rsidRPr="009F0C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l de </w:t>
            </w:r>
            <w:proofErr w:type="spellStart"/>
            <w:r w:rsidRPr="009F0C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subcomodat</w:t>
            </w:r>
            <w:proofErr w:type="spellEnd"/>
            <w:r w:rsidRPr="009F0C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 și actele de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transmitere</w:t>
            </w:r>
            <w:r w:rsidRPr="009F0C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 a unități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i</w:t>
            </w:r>
            <w:r w:rsidRPr="009F0C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 de transport şcolar.</w:t>
            </w:r>
          </w:p>
          <w:p w:rsidR="009305F4" w:rsidRPr="00703DA6" w:rsidRDefault="009305F4" w:rsidP="00D736E7">
            <w:pPr>
              <w:pStyle w:val="a5"/>
              <w:ind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5. </w:t>
            </w:r>
            <w:r w:rsidRPr="009F0C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Consiliul raional Florești de comun acord cu Direcția Generală Educație, Cultură, Tineret și Sport vor asigura utilizarea și întreținerea unități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i</w:t>
            </w:r>
            <w:r w:rsidRPr="009F0C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 de transport școlar, în conformitate cu Hotărârea Guvernului nr.903/2014 pentru aprobarea Regulamentului cu privire la transportarea elevilor și Hotărârea Guvernului nr. 854/2006 pentru aprobarea Regulamentului transporturilor auto de călători și bagaje.</w:t>
            </w:r>
          </w:p>
          <w:p w:rsidR="009305F4" w:rsidRPr="00703DA6" w:rsidRDefault="009305F4" w:rsidP="009305F4">
            <w:pPr>
              <w:pStyle w:val="a5"/>
              <w:ind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6. </w:t>
            </w:r>
            <w:r w:rsidRPr="009F0C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Executarea  prezentei decizii se pune în sarcina şefului/șefei de direcţie, Direcția Generală Educație, Cultură, Tineret și Sport.</w:t>
            </w:r>
          </w:p>
          <w:p w:rsidR="009305F4" w:rsidRDefault="009305F4" w:rsidP="00BB04D4">
            <w:pPr>
              <w:pStyle w:val="a5"/>
              <w:ind w:firstLine="0"/>
              <w:rPr>
                <w:rFonts w:eastAsia="Calibri"/>
                <w:b/>
                <w:color w:val="000000" w:themeColor="text1"/>
                <w:lang w:val="ro-RO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7. </w:t>
            </w:r>
            <w:proofErr w:type="spellStart"/>
            <w:r w:rsidRPr="009F0C2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Prezenta</w:t>
            </w:r>
            <w:proofErr w:type="spellEnd"/>
            <w:r w:rsidRPr="009F0C2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C2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decizie</w:t>
            </w:r>
            <w:proofErr w:type="spellEnd"/>
            <w:r w:rsidRPr="009F0C2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C2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intră</w:t>
            </w:r>
            <w:proofErr w:type="spellEnd"/>
            <w:r w:rsidRPr="009F0C2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C2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în</w:t>
            </w:r>
            <w:proofErr w:type="spellEnd"/>
            <w:r w:rsidRPr="009F0C2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C2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vigoare</w:t>
            </w:r>
            <w:proofErr w:type="spellEnd"/>
            <w:r w:rsidRPr="009F0C2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la data </w:t>
            </w:r>
            <w:proofErr w:type="spellStart"/>
            <w:r w:rsidRPr="009F0C2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includerii</w:t>
            </w:r>
            <w:proofErr w:type="spellEnd"/>
            <w:r w:rsidRPr="009F0C2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C2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în</w:t>
            </w:r>
            <w:proofErr w:type="spellEnd"/>
            <w:r w:rsidRPr="009F0C2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0C2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Registrul</w:t>
            </w:r>
            <w:proofErr w:type="spellEnd"/>
            <w:r w:rsidRPr="009F0C2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de Stat al </w:t>
            </w:r>
            <w:proofErr w:type="spellStart"/>
            <w:r w:rsidRPr="009F0C2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actelor</w:t>
            </w:r>
            <w:proofErr w:type="spellEnd"/>
            <w:r w:rsidRPr="009F0C2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locale.</w:t>
            </w:r>
          </w:p>
        </w:tc>
      </w:tr>
      <w:tr w:rsidR="0030342F" w:rsidRPr="00FB607A" w:rsidTr="00A36F44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42F" w:rsidRPr="00601822" w:rsidRDefault="0030342F" w:rsidP="00FB607A">
            <w:pPr>
              <w:ind w:firstLine="0"/>
              <w:rPr>
                <w:rFonts w:eastAsia="Calibri"/>
                <w:color w:val="000000" w:themeColor="text1"/>
                <w:lang w:val="ro-RO" w:eastAsia="en-US"/>
              </w:rPr>
            </w:pPr>
            <w:r w:rsidRPr="00601822">
              <w:rPr>
                <w:rFonts w:eastAsia="Calibri"/>
                <w:color w:val="000000" w:themeColor="text1"/>
                <w:lang w:val="ro-RO" w:eastAsia="en-US"/>
              </w:rPr>
              <w:lastRenderedPageBreak/>
              <w:t>3.2. Opțiunile alternative analizate și motivele pentru care acestea nu au fost luate în considerare.</w:t>
            </w:r>
          </w:p>
        </w:tc>
      </w:tr>
      <w:tr w:rsidR="0030342F" w:rsidRPr="00601822" w:rsidTr="00574B82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42F" w:rsidRPr="00601822" w:rsidRDefault="0030342F" w:rsidP="00FB607A">
            <w:pPr>
              <w:ind w:firstLine="0"/>
              <w:rPr>
                <w:rFonts w:eastAsia="Calibri"/>
                <w:color w:val="000000" w:themeColor="text1"/>
                <w:lang w:val="ro-RO" w:eastAsia="en-US"/>
              </w:rPr>
            </w:pPr>
            <w:r w:rsidRPr="00601822">
              <w:rPr>
                <w:rFonts w:eastAsia="Calibri"/>
                <w:color w:val="000000" w:themeColor="text1"/>
                <w:lang w:val="ro-RO" w:eastAsia="en-US"/>
              </w:rPr>
              <w:t xml:space="preserve">Nu este </w:t>
            </w:r>
            <w:r w:rsidR="00574B82" w:rsidRPr="00601822">
              <w:rPr>
                <w:rFonts w:eastAsia="Calibri"/>
                <w:color w:val="000000" w:themeColor="text1"/>
                <w:lang w:val="ro-RO" w:eastAsia="en-US"/>
              </w:rPr>
              <w:t>aplicabil</w:t>
            </w:r>
            <w:r w:rsidRPr="00601822">
              <w:rPr>
                <w:rFonts w:eastAsia="Calibri"/>
                <w:color w:val="000000" w:themeColor="text1"/>
                <w:lang w:val="ro-RO" w:eastAsia="en-US"/>
              </w:rPr>
              <w:t>.</w:t>
            </w:r>
          </w:p>
        </w:tc>
      </w:tr>
      <w:tr w:rsidR="0030342F" w:rsidRPr="00601822" w:rsidTr="00574B82">
        <w:trPr>
          <w:trHeight w:val="381"/>
        </w:trPr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42F" w:rsidRPr="00601822" w:rsidRDefault="0030342F" w:rsidP="00FB607A">
            <w:pPr>
              <w:ind w:firstLine="0"/>
              <w:rPr>
                <w:rFonts w:eastAsia="Calibri"/>
                <w:b/>
                <w:bCs/>
                <w:color w:val="000000" w:themeColor="text1"/>
                <w:lang w:val="ro-RO" w:eastAsia="en-US"/>
              </w:rPr>
            </w:pPr>
            <w:r w:rsidRPr="00601822">
              <w:rPr>
                <w:rFonts w:eastAsia="Calibri"/>
                <w:b/>
                <w:bCs/>
                <w:color w:val="000000" w:themeColor="text1"/>
                <w:lang w:val="ro-RO" w:eastAsia="en-US"/>
              </w:rPr>
              <w:t xml:space="preserve">4. Analiza impactului de reglementare </w:t>
            </w:r>
          </w:p>
        </w:tc>
      </w:tr>
      <w:tr w:rsidR="0030342F" w:rsidRPr="00FB607A" w:rsidTr="00A36F44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42F" w:rsidRPr="00601822" w:rsidRDefault="0030342F" w:rsidP="00FB607A">
            <w:pPr>
              <w:ind w:firstLine="0"/>
              <w:rPr>
                <w:rFonts w:eastAsia="Calibri"/>
                <w:color w:val="000000" w:themeColor="text1"/>
                <w:lang w:val="ro-RO" w:eastAsia="en-US"/>
              </w:rPr>
            </w:pPr>
            <w:r w:rsidRPr="00601822">
              <w:rPr>
                <w:rFonts w:eastAsia="Calibri"/>
                <w:color w:val="000000" w:themeColor="text1"/>
                <w:lang w:val="ro-RO" w:eastAsia="en-US"/>
              </w:rPr>
              <w:t>4.1. Impactul asupra sectorului public</w:t>
            </w:r>
          </w:p>
          <w:p w:rsidR="0030342F" w:rsidRPr="00601822" w:rsidRDefault="00574B82" w:rsidP="00FB607A">
            <w:pPr>
              <w:ind w:firstLine="0"/>
              <w:rPr>
                <w:rFonts w:eastAsia="Calibri"/>
                <w:color w:val="000000" w:themeColor="text1"/>
                <w:lang w:val="ro-RO" w:eastAsia="en-US"/>
              </w:rPr>
            </w:pPr>
            <w:r w:rsidRPr="00601822">
              <w:rPr>
                <w:rFonts w:eastAsia="Calibri"/>
                <w:color w:val="000000" w:themeColor="text1"/>
                <w:lang w:val="ro-RO" w:eastAsia="en-US"/>
              </w:rPr>
              <w:t>Nu este aplicabil</w:t>
            </w:r>
          </w:p>
        </w:tc>
      </w:tr>
      <w:tr w:rsidR="0030342F" w:rsidRPr="00601822" w:rsidTr="00A36F44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42F" w:rsidRPr="00601822" w:rsidRDefault="0030342F" w:rsidP="00FB607A">
            <w:pPr>
              <w:ind w:firstLine="0"/>
              <w:rPr>
                <w:rFonts w:eastAsia="Calibri"/>
                <w:color w:val="000000" w:themeColor="text1"/>
                <w:lang w:val="ro-RO" w:eastAsia="en-US"/>
              </w:rPr>
            </w:pPr>
            <w:r w:rsidRPr="00601822">
              <w:rPr>
                <w:rFonts w:eastAsia="Calibri"/>
                <w:color w:val="000000" w:themeColor="text1"/>
                <w:lang w:val="ro-RO" w:eastAsia="en-US"/>
              </w:rPr>
              <w:t>4.2. Impactul financiar și argumentarea costurilor estimative</w:t>
            </w:r>
          </w:p>
          <w:p w:rsidR="0030342F" w:rsidRPr="00601822" w:rsidRDefault="00574B82" w:rsidP="00FB607A">
            <w:pPr>
              <w:ind w:firstLine="0"/>
              <w:rPr>
                <w:rFonts w:eastAsia="Calibri"/>
                <w:color w:val="000000" w:themeColor="text1"/>
                <w:lang w:val="ro-RO" w:eastAsia="en-US"/>
              </w:rPr>
            </w:pPr>
            <w:r w:rsidRPr="00601822">
              <w:rPr>
                <w:rFonts w:eastAsia="Calibri"/>
                <w:color w:val="000000" w:themeColor="text1"/>
                <w:lang w:val="ro-RO" w:eastAsia="en-US"/>
              </w:rPr>
              <w:t>Nu este aplicabil</w:t>
            </w:r>
          </w:p>
        </w:tc>
      </w:tr>
      <w:tr w:rsidR="0030342F" w:rsidRPr="00FB607A" w:rsidTr="00A36F44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42F" w:rsidRPr="00601822" w:rsidRDefault="0030342F" w:rsidP="00FB607A">
            <w:pPr>
              <w:ind w:firstLine="0"/>
              <w:rPr>
                <w:rFonts w:eastAsia="Calibri"/>
                <w:color w:val="000000" w:themeColor="text1"/>
                <w:lang w:val="ro-RO" w:eastAsia="en-US"/>
              </w:rPr>
            </w:pPr>
            <w:r w:rsidRPr="00601822">
              <w:rPr>
                <w:rFonts w:eastAsia="Calibri"/>
                <w:color w:val="000000" w:themeColor="text1"/>
                <w:lang w:val="ro-RO" w:eastAsia="en-US"/>
              </w:rPr>
              <w:t>4.3. Impactul asupra sectorului privat</w:t>
            </w:r>
          </w:p>
          <w:p w:rsidR="0030342F" w:rsidRPr="00601822" w:rsidRDefault="00574B82" w:rsidP="00FB607A">
            <w:pPr>
              <w:ind w:firstLine="0"/>
              <w:rPr>
                <w:rFonts w:eastAsia="Calibri"/>
                <w:color w:val="000000" w:themeColor="text1"/>
                <w:lang w:val="ro-RO" w:eastAsia="en-US"/>
              </w:rPr>
            </w:pPr>
            <w:r w:rsidRPr="00601822">
              <w:rPr>
                <w:rFonts w:eastAsia="Calibri"/>
                <w:color w:val="000000" w:themeColor="text1"/>
                <w:lang w:val="ro-RO" w:eastAsia="en-US"/>
              </w:rPr>
              <w:t>Nu este aplicabil</w:t>
            </w:r>
          </w:p>
        </w:tc>
      </w:tr>
      <w:tr w:rsidR="0030342F" w:rsidRPr="00601822" w:rsidTr="00A36F44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42F" w:rsidRPr="00601822" w:rsidRDefault="0030342F" w:rsidP="00FB607A">
            <w:pPr>
              <w:ind w:firstLine="0"/>
              <w:rPr>
                <w:rFonts w:eastAsia="Calibri"/>
                <w:color w:val="000000" w:themeColor="text1"/>
                <w:lang w:val="ro-RO" w:eastAsia="en-US"/>
              </w:rPr>
            </w:pPr>
            <w:r w:rsidRPr="00601822">
              <w:rPr>
                <w:rFonts w:eastAsia="Calibri"/>
                <w:color w:val="000000" w:themeColor="text1"/>
                <w:lang w:val="ro-RO" w:eastAsia="en-US"/>
              </w:rPr>
              <w:t>4.4. Impactul social</w:t>
            </w:r>
          </w:p>
          <w:p w:rsidR="0030342F" w:rsidRPr="00601822" w:rsidRDefault="0030342F" w:rsidP="00FB607A">
            <w:pPr>
              <w:ind w:firstLine="0"/>
              <w:rPr>
                <w:rFonts w:eastAsia="Calibri"/>
                <w:color w:val="000000" w:themeColor="text1"/>
                <w:lang w:val="ro-RO" w:eastAsia="en-US"/>
              </w:rPr>
            </w:pPr>
            <w:r w:rsidRPr="00601822">
              <w:rPr>
                <w:rFonts w:eastAsia="Calibri"/>
                <w:color w:val="000000" w:themeColor="text1"/>
                <w:lang w:val="ro-RO" w:eastAsia="en-US"/>
              </w:rPr>
              <w:t>4.4.1. Impactul asupra datelor cu caracter personal</w:t>
            </w:r>
          </w:p>
          <w:p w:rsidR="0030342F" w:rsidRPr="00601822" w:rsidRDefault="0030342F" w:rsidP="00FB607A">
            <w:pPr>
              <w:ind w:firstLine="0"/>
              <w:rPr>
                <w:rFonts w:eastAsia="Calibri"/>
                <w:color w:val="000000" w:themeColor="text1"/>
                <w:lang w:val="ro-RO" w:eastAsia="en-US"/>
              </w:rPr>
            </w:pPr>
            <w:r w:rsidRPr="00601822">
              <w:rPr>
                <w:rFonts w:eastAsia="Calibri"/>
                <w:color w:val="000000" w:themeColor="text1"/>
                <w:lang w:val="ro-RO" w:eastAsia="en-US"/>
              </w:rPr>
              <w:t>4.4.2. Impactul asupra echității și egalității de gen</w:t>
            </w:r>
          </w:p>
          <w:p w:rsidR="0030342F" w:rsidRPr="00601822" w:rsidRDefault="00574B82" w:rsidP="00FB607A">
            <w:pPr>
              <w:ind w:firstLine="0"/>
              <w:rPr>
                <w:rFonts w:eastAsia="Calibri"/>
                <w:color w:val="000000" w:themeColor="text1"/>
                <w:lang w:val="ro-RO" w:eastAsia="en-US"/>
              </w:rPr>
            </w:pPr>
            <w:r w:rsidRPr="00601822">
              <w:rPr>
                <w:rFonts w:eastAsia="Calibri"/>
                <w:color w:val="000000" w:themeColor="text1"/>
                <w:lang w:val="ro-RO" w:eastAsia="en-US"/>
              </w:rPr>
              <w:t>Nu este aplicabil</w:t>
            </w:r>
          </w:p>
        </w:tc>
      </w:tr>
      <w:tr w:rsidR="0030342F" w:rsidRPr="00FB607A" w:rsidTr="00A36F44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42F" w:rsidRPr="00601822" w:rsidRDefault="0030342F" w:rsidP="00FB607A">
            <w:pPr>
              <w:ind w:firstLine="0"/>
              <w:rPr>
                <w:rFonts w:eastAsia="Calibri"/>
                <w:color w:val="000000" w:themeColor="text1"/>
                <w:lang w:val="ro-RO" w:eastAsia="en-US"/>
              </w:rPr>
            </w:pPr>
            <w:r w:rsidRPr="00601822">
              <w:rPr>
                <w:rFonts w:eastAsia="Calibri"/>
                <w:color w:val="000000" w:themeColor="text1"/>
                <w:lang w:val="ro-RO" w:eastAsia="en-US"/>
              </w:rPr>
              <w:t>4.5. Impactul asupra mediului</w:t>
            </w:r>
          </w:p>
          <w:p w:rsidR="0030342F" w:rsidRPr="00601822" w:rsidRDefault="00574B82" w:rsidP="00FB607A">
            <w:pPr>
              <w:ind w:firstLine="0"/>
              <w:rPr>
                <w:rFonts w:eastAsia="Calibri"/>
                <w:color w:val="000000" w:themeColor="text1"/>
                <w:lang w:val="ro-RO" w:eastAsia="en-US"/>
              </w:rPr>
            </w:pPr>
            <w:r w:rsidRPr="00601822">
              <w:rPr>
                <w:rFonts w:eastAsia="Calibri"/>
                <w:color w:val="000000" w:themeColor="text1"/>
                <w:lang w:val="ro-RO" w:eastAsia="en-US"/>
              </w:rPr>
              <w:t>Nu este aplicabil</w:t>
            </w:r>
          </w:p>
        </w:tc>
      </w:tr>
      <w:tr w:rsidR="0030342F" w:rsidRPr="00FB607A" w:rsidTr="00A36F44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42F" w:rsidRPr="00601822" w:rsidRDefault="0030342F" w:rsidP="00FB607A">
            <w:pPr>
              <w:ind w:firstLine="0"/>
              <w:rPr>
                <w:rFonts w:eastAsia="Calibri"/>
                <w:color w:val="000000" w:themeColor="text1"/>
                <w:lang w:val="ro-RO" w:eastAsia="en-US"/>
              </w:rPr>
            </w:pPr>
            <w:r w:rsidRPr="00601822">
              <w:rPr>
                <w:rFonts w:eastAsia="Calibri"/>
                <w:color w:val="000000" w:themeColor="text1"/>
                <w:lang w:val="ro-RO" w:eastAsia="en-US"/>
              </w:rPr>
              <w:t>4.6. Alte impacturi și informații relevante</w:t>
            </w:r>
          </w:p>
        </w:tc>
      </w:tr>
      <w:tr w:rsidR="0030342F" w:rsidRPr="00601822" w:rsidTr="00574B82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42F" w:rsidRPr="00601822" w:rsidRDefault="0030342F" w:rsidP="00FB607A">
            <w:pPr>
              <w:ind w:firstLine="0"/>
              <w:rPr>
                <w:rFonts w:eastAsia="Calibri"/>
                <w:color w:val="000000" w:themeColor="text1"/>
                <w:lang w:val="ro-RO" w:eastAsia="en-US"/>
              </w:rPr>
            </w:pPr>
            <w:r w:rsidRPr="00601822">
              <w:rPr>
                <w:rFonts w:eastAsia="Calibri"/>
                <w:color w:val="000000" w:themeColor="text1"/>
                <w:lang w:val="ro-RO" w:eastAsia="en-US"/>
              </w:rPr>
              <w:t xml:space="preserve">Nu </w:t>
            </w:r>
            <w:r w:rsidR="00574B82" w:rsidRPr="00601822">
              <w:rPr>
                <w:rFonts w:eastAsia="Calibri"/>
                <w:color w:val="000000" w:themeColor="text1"/>
                <w:lang w:val="ro-RO" w:eastAsia="en-US"/>
              </w:rPr>
              <w:t>este aplicabil.</w:t>
            </w:r>
          </w:p>
        </w:tc>
      </w:tr>
      <w:tr w:rsidR="0030342F" w:rsidRPr="00FB607A" w:rsidTr="00574B82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42F" w:rsidRPr="00601822" w:rsidRDefault="0030342F" w:rsidP="00FB607A">
            <w:pPr>
              <w:ind w:firstLine="0"/>
              <w:rPr>
                <w:rFonts w:eastAsia="Calibri"/>
                <w:b/>
                <w:bCs/>
                <w:color w:val="000000" w:themeColor="text1"/>
                <w:lang w:val="ro-RO" w:eastAsia="en-US"/>
              </w:rPr>
            </w:pPr>
            <w:r w:rsidRPr="00601822">
              <w:rPr>
                <w:rFonts w:eastAsia="Calibri"/>
                <w:b/>
                <w:bCs/>
                <w:color w:val="000000" w:themeColor="text1"/>
                <w:lang w:val="ro-RO" w:eastAsia="en-US"/>
              </w:rPr>
              <w:t xml:space="preserve">5. Compatibilitatea proiectului actului normativ cu legislația UE </w:t>
            </w:r>
          </w:p>
        </w:tc>
      </w:tr>
      <w:tr w:rsidR="0030342F" w:rsidRPr="00601822" w:rsidTr="00A36F44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42F" w:rsidRPr="00601822" w:rsidRDefault="0030342F" w:rsidP="00FB607A">
            <w:pPr>
              <w:ind w:firstLine="0"/>
              <w:rPr>
                <w:rFonts w:eastAsia="Calibri"/>
                <w:color w:val="000000" w:themeColor="text1"/>
                <w:lang w:val="ro-RO" w:eastAsia="en-US"/>
              </w:rPr>
            </w:pPr>
            <w:r w:rsidRPr="00601822">
              <w:rPr>
                <w:rFonts w:eastAsia="Calibri"/>
                <w:color w:val="000000" w:themeColor="text1"/>
                <w:lang w:val="ro-RO" w:eastAsia="en-US"/>
              </w:rPr>
              <w:t>5.1. Măsuri normative necesare pentru transpunerea actelor juridice ale UE în legislația națională</w:t>
            </w:r>
          </w:p>
          <w:p w:rsidR="0030342F" w:rsidRPr="00601822" w:rsidRDefault="00574B82" w:rsidP="00FB607A">
            <w:pPr>
              <w:ind w:firstLine="0"/>
              <w:rPr>
                <w:rFonts w:eastAsia="Calibri"/>
                <w:color w:val="000000" w:themeColor="text1"/>
                <w:lang w:val="ro-RO" w:eastAsia="en-US"/>
              </w:rPr>
            </w:pPr>
            <w:r w:rsidRPr="00601822">
              <w:rPr>
                <w:rFonts w:eastAsia="Calibri"/>
                <w:color w:val="000000" w:themeColor="text1"/>
                <w:lang w:val="ro-RO" w:eastAsia="en-US"/>
              </w:rPr>
              <w:t>Nu este aplicabil</w:t>
            </w:r>
          </w:p>
        </w:tc>
      </w:tr>
      <w:tr w:rsidR="0030342F" w:rsidRPr="00601822" w:rsidTr="00A36F44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42F" w:rsidRPr="00601822" w:rsidRDefault="0030342F" w:rsidP="00FB607A">
            <w:pPr>
              <w:ind w:firstLine="0"/>
              <w:rPr>
                <w:rFonts w:eastAsia="Calibri"/>
                <w:color w:val="000000" w:themeColor="text1"/>
                <w:lang w:val="ro-RO" w:eastAsia="en-US"/>
              </w:rPr>
            </w:pPr>
            <w:r w:rsidRPr="00601822">
              <w:rPr>
                <w:rFonts w:eastAsia="Calibri"/>
                <w:color w:val="000000" w:themeColor="text1"/>
                <w:lang w:val="ro-RO" w:eastAsia="en-US"/>
              </w:rPr>
              <w:t>5.2. Măsuri normative care urmăresc crearea cadrului juridic intern necesar pentru implementarea legislației UE</w:t>
            </w:r>
          </w:p>
          <w:p w:rsidR="0030342F" w:rsidRPr="00601822" w:rsidRDefault="0030342F" w:rsidP="00FB607A">
            <w:pPr>
              <w:ind w:firstLine="0"/>
              <w:rPr>
                <w:rFonts w:eastAsia="Calibri"/>
                <w:color w:val="000000" w:themeColor="text1"/>
                <w:lang w:val="ro-RO" w:eastAsia="en-US"/>
              </w:rPr>
            </w:pPr>
            <w:r w:rsidRPr="00601822">
              <w:rPr>
                <w:rFonts w:eastAsia="Calibri"/>
                <w:color w:val="000000" w:themeColor="text1"/>
                <w:szCs w:val="20"/>
                <w:lang w:val="ro-RO" w:eastAsia="en-US"/>
              </w:rPr>
              <w:t>Nu este aplicabil</w:t>
            </w:r>
          </w:p>
        </w:tc>
      </w:tr>
      <w:tr w:rsidR="0030342F" w:rsidRPr="00FB607A" w:rsidTr="00574B82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42F" w:rsidRPr="00601822" w:rsidRDefault="0030342F" w:rsidP="00FB607A">
            <w:pPr>
              <w:ind w:firstLine="0"/>
              <w:rPr>
                <w:rFonts w:eastAsia="Calibri"/>
                <w:b/>
                <w:bCs/>
                <w:color w:val="000000" w:themeColor="text1"/>
                <w:lang w:val="ro-RO" w:eastAsia="en-US"/>
              </w:rPr>
            </w:pPr>
            <w:r w:rsidRPr="00601822">
              <w:rPr>
                <w:rFonts w:eastAsia="Calibri"/>
                <w:b/>
                <w:bCs/>
                <w:color w:val="000000" w:themeColor="text1"/>
                <w:lang w:val="ro-RO" w:eastAsia="en-US"/>
              </w:rPr>
              <w:t>6. Avizarea și consultarea publică a proiectului actului normativ</w:t>
            </w:r>
          </w:p>
        </w:tc>
      </w:tr>
      <w:tr w:rsidR="0030342F" w:rsidRPr="00FB607A" w:rsidTr="00574B82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42F" w:rsidRPr="00601822" w:rsidRDefault="0030342F" w:rsidP="0056212B">
            <w:pPr>
              <w:ind w:firstLine="0"/>
              <w:rPr>
                <w:rFonts w:eastAsia="Calibri"/>
                <w:color w:val="000000" w:themeColor="text1"/>
                <w:lang w:val="ro-RO" w:eastAsia="en-US"/>
              </w:rPr>
            </w:pPr>
            <w:r w:rsidRPr="00601822">
              <w:rPr>
                <w:rFonts w:eastAsia="Calibri"/>
                <w:color w:val="000000" w:themeColor="text1"/>
                <w:lang w:val="ro-RO" w:eastAsia="en-US"/>
              </w:rPr>
              <w:t xml:space="preserve">Proiectul de decizie a fost avizat de către </w:t>
            </w:r>
            <w:r w:rsidR="0056212B" w:rsidRPr="00601822">
              <w:rPr>
                <w:rFonts w:eastAsia="Calibri"/>
                <w:color w:val="000000" w:themeColor="text1"/>
                <w:lang w:val="ro-RO" w:eastAsia="en-US"/>
              </w:rPr>
              <w:t>comisiile consultative de specialitate</w:t>
            </w:r>
            <w:r w:rsidR="0056212B">
              <w:rPr>
                <w:rFonts w:eastAsia="Calibri"/>
                <w:color w:val="000000" w:themeColor="text1"/>
                <w:lang w:val="ro-RO" w:eastAsia="en-US"/>
              </w:rPr>
              <w:t>,</w:t>
            </w:r>
            <w:r w:rsidR="0056212B" w:rsidRPr="00601822">
              <w:rPr>
                <w:rFonts w:eastAsia="Calibri"/>
                <w:color w:val="000000" w:themeColor="text1"/>
                <w:lang w:val="ro-RO" w:eastAsia="en-US"/>
              </w:rPr>
              <w:t xml:space="preserve"> </w:t>
            </w:r>
            <w:r w:rsidRPr="00601822">
              <w:rPr>
                <w:rFonts w:eastAsia="Calibri"/>
                <w:color w:val="000000" w:themeColor="text1"/>
                <w:lang w:val="ro-RO" w:eastAsia="en-US"/>
              </w:rPr>
              <w:t>Secția Juridică, Resurse</w:t>
            </w:r>
            <w:r w:rsidR="0056212B">
              <w:rPr>
                <w:rFonts w:eastAsia="Calibri"/>
                <w:color w:val="000000" w:themeColor="text1"/>
                <w:lang w:val="ro-RO" w:eastAsia="en-US"/>
              </w:rPr>
              <w:t xml:space="preserve"> Umane și Administrație Publică şi secretarul Consiliului raional Floreşti</w:t>
            </w:r>
            <w:r w:rsidRPr="00601822">
              <w:rPr>
                <w:rFonts w:eastAsia="Calibri"/>
                <w:color w:val="000000" w:themeColor="text1"/>
                <w:lang w:val="ro-RO" w:eastAsia="en-US"/>
              </w:rPr>
              <w:t xml:space="preserve">. În scopul respectării prevederilor Legii nr. 239/2008 ,,Privind transparența în procesul decizional’’, proiectul a fost plasat pe site-ul Consiliului raional la directoriul ,,Procesul decizional”. </w:t>
            </w:r>
          </w:p>
        </w:tc>
      </w:tr>
      <w:tr w:rsidR="0030342F" w:rsidRPr="00601822" w:rsidTr="00574B82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42F" w:rsidRPr="00601822" w:rsidRDefault="0030342F" w:rsidP="00FB607A">
            <w:pPr>
              <w:ind w:firstLine="0"/>
              <w:rPr>
                <w:rFonts w:eastAsia="Calibri"/>
                <w:b/>
                <w:bCs/>
                <w:color w:val="000000" w:themeColor="text1"/>
                <w:lang w:val="ro-RO" w:eastAsia="en-US"/>
              </w:rPr>
            </w:pPr>
            <w:r w:rsidRPr="00601822">
              <w:rPr>
                <w:rFonts w:eastAsia="Calibri"/>
                <w:b/>
                <w:bCs/>
                <w:color w:val="000000" w:themeColor="text1"/>
                <w:lang w:val="ro-RO" w:eastAsia="en-US"/>
              </w:rPr>
              <w:t>7. Concluziile expertizelor</w:t>
            </w:r>
          </w:p>
        </w:tc>
      </w:tr>
      <w:tr w:rsidR="0030342F" w:rsidRPr="00601822" w:rsidTr="00574B82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42F" w:rsidRPr="00601822" w:rsidRDefault="00FB607A" w:rsidP="00FB607A">
            <w:pPr>
              <w:ind w:firstLine="0"/>
              <w:rPr>
                <w:rFonts w:eastAsia="Calibri"/>
                <w:b/>
                <w:bCs/>
                <w:color w:val="000000" w:themeColor="text1"/>
                <w:lang w:val="ro-RO" w:eastAsia="en-US"/>
              </w:rPr>
            </w:pPr>
            <w:r w:rsidRPr="00601822">
              <w:rPr>
                <w:rFonts w:eastAsia="Calibri"/>
                <w:color w:val="000000" w:themeColor="text1"/>
                <w:szCs w:val="20"/>
                <w:lang w:val="ro-RO" w:eastAsia="en-US"/>
              </w:rPr>
              <w:t>Nu este aplicabil</w:t>
            </w:r>
          </w:p>
        </w:tc>
      </w:tr>
      <w:tr w:rsidR="0030342F" w:rsidRPr="00FB607A" w:rsidTr="00574B82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42F" w:rsidRPr="00601822" w:rsidRDefault="0030342F" w:rsidP="0030342F">
            <w:pPr>
              <w:rPr>
                <w:rFonts w:eastAsia="Calibri"/>
                <w:b/>
                <w:bCs/>
                <w:color w:val="000000" w:themeColor="text1"/>
                <w:lang w:val="ro-RO" w:eastAsia="en-US"/>
              </w:rPr>
            </w:pPr>
            <w:r w:rsidRPr="00601822">
              <w:rPr>
                <w:rFonts w:eastAsia="Calibri"/>
                <w:b/>
                <w:bCs/>
                <w:color w:val="000000" w:themeColor="text1"/>
                <w:lang w:val="ro-RO" w:eastAsia="en-US"/>
              </w:rPr>
              <w:t>8. Modul de încorporare a actului în cadrul normativ existent</w:t>
            </w:r>
          </w:p>
        </w:tc>
      </w:tr>
      <w:tr w:rsidR="0030342F" w:rsidRPr="00FB607A" w:rsidTr="00574B82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42F" w:rsidRPr="00601822" w:rsidRDefault="0030342F" w:rsidP="00FB607A">
            <w:pPr>
              <w:ind w:firstLine="0"/>
              <w:rPr>
                <w:rFonts w:eastAsia="Calibri"/>
                <w:color w:val="000000" w:themeColor="text1"/>
                <w:lang w:val="ro-RO" w:eastAsia="en-US"/>
              </w:rPr>
            </w:pPr>
            <w:r w:rsidRPr="00601822">
              <w:rPr>
                <w:rFonts w:eastAsia="Calibri"/>
                <w:color w:val="000000" w:themeColor="text1"/>
                <w:szCs w:val="20"/>
                <w:lang w:val="ro-RO" w:eastAsia="en-US"/>
              </w:rPr>
              <w:t>Prezentul proiect de decizie se încadrează în cadrul normativ în vigoare.</w:t>
            </w:r>
          </w:p>
        </w:tc>
      </w:tr>
      <w:tr w:rsidR="0030342F" w:rsidRPr="00FB607A" w:rsidTr="00574B82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42F" w:rsidRPr="00601822" w:rsidRDefault="0030342F" w:rsidP="0030342F">
            <w:pPr>
              <w:rPr>
                <w:rFonts w:eastAsia="Calibri"/>
                <w:b/>
                <w:bCs/>
                <w:color w:val="000000" w:themeColor="text1"/>
                <w:lang w:val="ro-RO" w:eastAsia="en-US"/>
              </w:rPr>
            </w:pPr>
            <w:r w:rsidRPr="00601822">
              <w:rPr>
                <w:rFonts w:eastAsia="Calibri"/>
                <w:b/>
                <w:bCs/>
                <w:color w:val="000000" w:themeColor="text1"/>
                <w:lang w:val="ro-RO" w:eastAsia="en-US"/>
              </w:rPr>
              <w:t>9. Măsurile necesare pentru implementarea prevederilor proiectului actului normativ</w:t>
            </w:r>
          </w:p>
        </w:tc>
      </w:tr>
      <w:tr w:rsidR="0030342F" w:rsidRPr="00601822" w:rsidTr="00574B82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42F" w:rsidRPr="00601822" w:rsidRDefault="0030342F" w:rsidP="00FB607A">
            <w:pPr>
              <w:ind w:firstLine="0"/>
              <w:rPr>
                <w:rFonts w:eastAsia="Calibri"/>
                <w:color w:val="000000" w:themeColor="text1"/>
                <w:lang w:val="ro-RO" w:eastAsia="en-US"/>
              </w:rPr>
            </w:pPr>
            <w:r w:rsidRPr="00601822">
              <w:rPr>
                <w:rFonts w:eastAsia="Calibri"/>
                <w:color w:val="000000" w:themeColor="text1"/>
                <w:szCs w:val="20"/>
                <w:lang w:val="ro-RO" w:eastAsia="en-US"/>
              </w:rPr>
              <w:t>Nu este aplicabil</w:t>
            </w:r>
          </w:p>
        </w:tc>
      </w:tr>
    </w:tbl>
    <w:p w:rsidR="0030342F" w:rsidRPr="00A66CD2" w:rsidRDefault="0030342F" w:rsidP="0030342F">
      <w:pPr>
        <w:jc w:val="right"/>
        <w:rPr>
          <w:b/>
          <w:color w:val="000000" w:themeColor="text1"/>
          <w:sz w:val="22"/>
          <w:szCs w:val="22"/>
          <w:lang w:val="ro-RO" w:eastAsia="en-US"/>
        </w:rPr>
      </w:pPr>
    </w:p>
    <w:p w:rsidR="00685F2F" w:rsidRDefault="00685F2F" w:rsidP="0030342F">
      <w:pPr>
        <w:jc w:val="right"/>
        <w:rPr>
          <w:b/>
          <w:color w:val="000000" w:themeColor="text1"/>
          <w:lang w:val="ro-RO" w:eastAsia="en-US"/>
        </w:rPr>
      </w:pPr>
    </w:p>
    <w:p w:rsidR="00685F2F" w:rsidRDefault="00685F2F" w:rsidP="0030342F">
      <w:pPr>
        <w:jc w:val="right"/>
        <w:rPr>
          <w:b/>
          <w:color w:val="000000" w:themeColor="text1"/>
          <w:lang w:val="ro-RO" w:eastAsia="en-US"/>
        </w:rPr>
      </w:pPr>
    </w:p>
    <w:p w:rsidR="0030342F" w:rsidRPr="00A66CD2" w:rsidRDefault="0030342F" w:rsidP="0030342F">
      <w:pPr>
        <w:jc w:val="right"/>
        <w:rPr>
          <w:b/>
          <w:color w:val="000000" w:themeColor="text1"/>
          <w:lang w:val="ro-RO" w:eastAsia="en-US"/>
        </w:rPr>
      </w:pPr>
      <w:r w:rsidRPr="00A66CD2">
        <w:rPr>
          <w:b/>
          <w:color w:val="000000" w:themeColor="text1"/>
          <w:lang w:val="ro-RO" w:eastAsia="en-US"/>
        </w:rPr>
        <w:t xml:space="preserve">Diana PANTAZ,                          </w:t>
      </w:r>
    </w:p>
    <w:p w:rsidR="0030342F" w:rsidRPr="00A66CD2" w:rsidRDefault="0030342F" w:rsidP="0030342F">
      <w:pPr>
        <w:jc w:val="right"/>
        <w:rPr>
          <w:b/>
          <w:color w:val="000000" w:themeColor="text1"/>
          <w:lang w:val="ro-RO" w:eastAsia="en-US"/>
        </w:rPr>
      </w:pPr>
      <w:r w:rsidRPr="00A66CD2">
        <w:rPr>
          <w:b/>
          <w:color w:val="000000" w:themeColor="text1"/>
          <w:lang w:val="ro-RO" w:eastAsia="en-US"/>
        </w:rPr>
        <w:t xml:space="preserve">  șefa Direcției Generale Educație,</w:t>
      </w:r>
    </w:p>
    <w:p w:rsidR="00857C8A" w:rsidRPr="00A66CD2" w:rsidRDefault="0030342F" w:rsidP="0097379C">
      <w:pPr>
        <w:jc w:val="right"/>
        <w:rPr>
          <w:b/>
          <w:color w:val="000000" w:themeColor="text1"/>
          <w:lang w:val="ro-RO"/>
        </w:rPr>
      </w:pPr>
      <w:r w:rsidRPr="00A66CD2">
        <w:rPr>
          <w:b/>
          <w:color w:val="000000" w:themeColor="text1"/>
          <w:lang w:val="ro-RO" w:eastAsia="en-US"/>
        </w:rPr>
        <w:t xml:space="preserve"> Cultură, Tineret și Sport</w:t>
      </w:r>
    </w:p>
    <w:sectPr w:rsidR="00857C8A" w:rsidRPr="00A66CD2" w:rsidSect="000B4A38">
      <w:pgSz w:w="11906" w:h="16838"/>
      <w:pgMar w:top="426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0B00"/>
    <w:multiLevelType w:val="hybridMultilevel"/>
    <w:tmpl w:val="C3BE017C"/>
    <w:lvl w:ilvl="0" w:tplc="6AF4A08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F3BD2"/>
    <w:multiLevelType w:val="hybridMultilevel"/>
    <w:tmpl w:val="2E4EE2BE"/>
    <w:lvl w:ilvl="0" w:tplc="041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8A07FF3"/>
    <w:multiLevelType w:val="hybridMultilevel"/>
    <w:tmpl w:val="B596F10E"/>
    <w:lvl w:ilvl="0" w:tplc="3EDCDC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8547FE"/>
    <w:multiLevelType w:val="hybridMultilevel"/>
    <w:tmpl w:val="4DA8A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577E1"/>
    <w:multiLevelType w:val="multilevel"/>
    <w:tmpl w:val="BD8C26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17D4511C"/>
    <w:multiLevelType w:val="multilevel"/>
    <w:tmpl w:val="DEA27DA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>
    <w:nsid w:val="19336270"/>
    <w:multiLevelType w:val="hybridMultilevel"/>
    <w:tmpl w:val="C5C46602"/>
    <w:lvl w:ilvl="0" w:tplc="D24A006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AE0F40"/>
    <w:multiLevelType w:val="hybridMultilevel"/>
    <w:tmpl w:val="7C46EF3C"/>
    <w:lvl w:ilvl="0" w:tplc="0418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EC78C3"/>
    <w:multiLevelType w:val="hybridMultilevel"/>
    <w:tmpl w:val="530675C4"/>
    <w:lvl w:ilvl="0" w:tplc="784461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A32969"/>
    <w:multiLevelType w:val="hybridMultilevel"/>
    <w:tmpl w:val="F06AC542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D2B87"/>
    <w:multiLevelType w:val="hybridMultilevel"/>
    <w:tmpl w:val="D96EFD46"/>
    <w:lvl w:ilvl="0" w:tplc="3490E7D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C016E4"/>
    <w:multiLevelType w:val="hybridMultilevel"/>
    <w:tmpl w:val="9AA63E52"/>
    <w:lvl w:ilvl="0" w:tplc="0418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9C4E64"/>
    <w:multiLevelType w:val="multilevel"/>
    <w:tmpl w:val="BD8C26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>
    <w:nsid w:val="33C139FA"/>
    <w:multiLevelType w:val="multilevel"/>
    <w:tmpl w:val="CA584D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9647F6E"/>
    <w:multiLevelType w:val="hybridMultilevel"/>
    <w:tmpl w:val="9BBE3F56"/>
    <w:lvl w:ilvl="0" w:tplc="0668FE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0B37FF"/>
    <w:multiLevelType w:val="hybridMultilevel"/>
    <w:tmpl w:val="5F28E3A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CD427A"/>
    <w:multiLevelType w:val="hybridMultilevel"/>
    <w:tmpl w:val="B25C22FC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D117E"/>
    <w:multiLevelType w:val="hybridMultilevel"/>
    <w:tmpl w:val="95183650"/>
    <w:lvl w:ilvl="0" w:tplc="9648CF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454A5A"/>
    <w:multiLevelType w:val="hybridMultilevel"/>
    <w:tmpl w:val="2E7EF600"/>
    <w:lvl w:ilvl="0" w:tplc="2C9CA1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EF7AD0"/>
    <w:multiLevelType w:val="multilevel"/>
    <w:tmpl w:val="BD8C26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>
    <w:nsid w:val="4FBF0F4F"/>
    <w:multiLevelType w:val="multilevel"/>
    <w:tmpl w:val="BD8C26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>
    <w:nsid w:val="5092437A"/>
    <w:multiLevelType w:val="hybridMultilevel"/>
    <w:tmpl w:val="FA5C2B8E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CE1923"/>
    <w:multiLevelType w:val="hybridMultilevel"/>
    <w:tmpl w:val="84BA723C"/>
    <w:lvl w:ilvl="0" w:tplc="64BE5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FB48BF"/>
    <w:multiLevelType w:val="hybridMultilevel"/>
    <w:tmpl w:val="7C2E78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F94520"/>
    <w:multiLevelType w:val="hybridMultilevel"/>
    <w:tmpl w:val="29B2EF26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5">
    <w:nsid w:val="5BA92591"/>
    <w:multiLevelType w:val="hybridMultilevel"/>
    <w:tmpl w:val="F73669C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C53369"/>
    <w:multiLevelType w:val="hybridMultilevel"/>
    <w:tmpl w:val="84BA723C"/>
    <w:lvl w:ilvl="0" w:tplc="64BE5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230404"/>
    <w:multiLevelType w:val="multilevel"/>
    <w:tmpl w:val="BD8C26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ED65777"/>
    <w:multiLevelType w:val="hybridMultilevel"/>
    <w:tmpl w:val="3FE49288"/>
    <w:lvl w:ilvl="0" w:tplc="74A42F5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>
    <w:nsid w:val="704602F9"/>
    <w:multiLevelType w:val="hybridMultilevel"/>
    <w:tmpl w:val="D4241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0321F6"/>
    <w:multiLevelType w:val="hybridMultilevel"/>
    <w:tmpl w:val="28E89B8C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2">
    <w:nsid w:val="76B5505D"/>
    <w:multiLevelType w:val="hybridMultilevel"/>
    <w:tmpl w:val="7F185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9F02BFE"/>
    <w:multiLevelType w:val="hybridMultilevel"/>
    <w:tmpl w:val="B5CCC2CA"/>
    <w:lvl w:ilvl="0" w:tplc="3FCAA9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510A34"/>
    <w:multiLevelType w:val="hybridMultilevel"/>
    <w:tmpl w:val="26645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E09E5"/>
    <w:multiLevelType w:val="hybridMultilevel"/>
    <w:tmpl w:val="95183650"/>
    <w:lvl w:ilvl="0" w:tplc="9648CF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17"/>
  </w:num>
  <w:num w:numId="4">
    <w:abstractNumId w:val="2"/>
  </w:num>
  <w:num w:numId="5">
    <w:abstractNumId w:val="30"/>
  </w:num>
  <w:num w:numId="6">
    <w:abstractNumId w:val="29"/>
  </w:num>
  <w:num w:numId="7">
    <w:abstractNumId w:val="33"/>
  </w:num>
  <w:num w:numId="8">
    <w:abstractNumId w:val="20"/>
  </w:num>
  <w:num w:numId="9">
    <w:abstractNumId w:val="16"/>
  </w:num>
  <w:num w:numId="10">
    <w:abstractNumId w:val="10"/>
  </w:num>
  <w:num w:numId="11">
    <w:abstractNumId w:val="34"/>
  </w:num>
  <w:num w:numId="12">
    <w:abstractNumId w:val="13"/>
  </w:num>
  <w:num w:numId="13">
    <w:abstractNumId w:val="6"/>
  </w:num>
  <w:num w:numId="14">
    <w:abstractNumId w:val="0"/>
  </w:num>
  <w:num w:numId="15">
    <w:abstractNumId w:val="23"/>
  </w:num>
  <w:num w:numId="16">
    <w:abstractNumId w:val="14"/>
  </w:num>
  <w:num w:numId="17">
    <w:abstractNumId w:val="8"/>
  </w:num>
  <w:num w:numId="18">
    <w:abstractNumId w:val="18"/>
  </w:num>
  <w:num w:numId="19">
    <w:abstractNumId w:val="7"/>
  </w:num>
  <w:num w:numId="20">
    <w:abstractNumId w:val="11"/>
  </w:num>
  <w:num w:numId="21">
    <w:abstractNumId w:val="21"/>
  </w:num>
  <w:num w:numId="22">
    <w:abstractNumId w:val="9"/>
  </w:num>
  <w:num w:numId="23">
    <w:abstractNumId w:val="5"/>
  </w:num>
  <w:num w:numId="24">
    <w:abstractNumId w:val="27"/>
  </w:num>
  <w:num w:numId="25">
    <w:abstractNumId w:val="32"/>
  </w:num>
  <w:num w:numId="26">
    <w:abstractNumId w:val="25"/>
  </w:num>
  <w:num w:numId="27">
    <w:abstractNumId w:val="24"/>
  </w:num>
  <w:num w:numId="28">
    <w:abstractNumId w:val="31"/>
  </w:num>
  <w:num w:numId="29">
    <w:abstractNumId w:val="26"/>
  </w:num>
  <w:num w:numId="30">
    <w:abstractNumId w:val="22"/>
  </w:num>
  <w:num w:numId="31">
    <w:abstractNumId w:val="3"/>
  </w:num>
  <w:num w:numId="32">
    <w:abstractNumId w:val="15"/>
  </w:num>
  <w:num w:numId="33">
    <w:abstractNumId w:val="4"/>
  </w:num>
  <w:num w:numId="34">
    <w:abstractNumId w:val="1"/>
  </w:num>
  <w:num w:numId="35">
    <w:abstractNumId w:val="12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hyphenationZone w:val="425"/>
  <w:characterSpacingControl w:val="doNotCompress"/>
  <w:compat/>
  <w:rsids>
    <w:rsidRoot w:val="00DE4281"/>
    <w:rsid w:val="00010840"/>
    <w:rsid w:val="000134D6"/>
    <w:rsid w:val="0001749D"/>
    <w:rsid w:val="0002071A"/>
    <w:rsid w:val="00021A91"/>
    <w:rsid w:val="0002317D"/>
    <w:rsid w:val="00025BE9"/>
    <w:rsid w:val="0003081A"/>
    <w:rsid w:val="000319A9"/>
    <w:rsid w:val="00033C40"/>
    <w:rsid w:val="00042D27"/>
    <w:rsid w:val="00054E29"/>
    <w:rsid w:val="00055253"/>
    <w:rsid w:val="00063E15"/>
    <w:rsid w:val="00067867"/>
    <w:rsid w:val="00071EEB"/>
    <w:rsid w:val="00077804"/>
    <w:rsid w:val="00093D77"/>
    <w:rsid w:val="000A33E4"/>
    <w:rsid w:val="000A707E"/>
    <w:rsid w:val="000B17CF"/>
    <w:rsid w:val="000B3EEF"/>
    <w:rsid w:val="000B4A38"/>
    <w:rsid w:val="000D5CED"/>
    <w:rsid w:val="000F0D79"/>
    <w:rsid w:val="000F12D2"/>
    <w:rsid w:val="000F18B3"/>
    <w:rsid w:val="0011348D"/>
    <w:rsid w:val="0011364A"/>
    <w:rsid w:val="001242D9"/>
    <w:rsid w:val="00127467"/>
    <w:rsid w:val="0013724A"/>
    <w:rsid w:val="001407F8"/>
    <w:rsid w:val="00144578"/>
    <w:rsid w:val="001463CF"/>
    <w:rsid w:val="00160A0A"/>
    <w:rsid w:val="0016160C"/>
    <w:rsid w:val="00162252"/>
    <w:rsid w:val="00162D2B"/>
    <w:rsid w:val="0016715F"/>
    <w:rsid w:val="001749E5"/>
    <w:rsid w:val="001851DD"/>
    <w:rsid w:val="00190288"/>
    <w:rsid w:val="001A798F"/>
    <w:rsid w:val="001B30CA"/>
    <w:rsid w:val="001B5EFC"/>
    <w:rsid w:val="001C3542"/>
    <w:rsid w:val="001C365F"/>
    <w:rsid w:val="001D49E4"/>
    <w:rsid w:val="001E490B"/>
    <w:rsid w:val="002047A5"/>
    <w:rsid w:val="0022166A"/>
    <w:rsid w:val="0022234F"/>
    <w:rsid w:val="002232B4"/>
    <w:rsid w:val="002254FF"/>
    <w:rsid w:val="00236A28"/>
    <w:rsid w:val="002410D8"/>
    <w:rsid w:val="00245506"/>
    <w:rsid w:val="00251EC1"/>
    <w:rsid w:val="00255630"/>
    <w:rsid w:val="002575E1"/>
    <w:rsid w:val="00263BC5"/>
    <w:rsid w:val="00267689"/>
    <w:rsid w:val="00276BFA"/>
    <w:rsid w:val="00277368"/>
    <w:rsid w:val="0029062B"/>
    <w:rsid w:val="00297F88"/>
    <w:rsid w:val="002A01FA"/>
    <w:rsid w:val="002B3592"/>
    <w:rsid w:val="002E29FB"/>
    <w:rsid w:val="002E77AA"/>
    <w:rsid w:val="002F6C9C"/>
    <w:rsid w:val="002F6D1C"/>
    <w:rsid w:val="002F7A4B"/>
    <w:rsid w:val="0030342F"/>
    <w:rsid w:val="00305707"/>
    <w:rsid w:val="003167B9"/>
    <w:rsid w:val="00320C35"/>
    <w:rsid w:val="003248C5"/>
    <w:rsid w:val="00327E5A"/>
    <w:rsid w:val="00327F0B"/>
    <w:rsid w:val="00330178"/>
    <w:rsid w:val="003429A3"/>
    <w:rsid w:val="00345F62"/>
    <w:rsid w:val="00350D24"/>
    <w:rsid w:val="00356332"/>
    <w:rsid w:val="00357299"/>
    <w:rsid w:val="00364BD8"/>
    <w:rsid w:val="00364F3C"/>
    <w:rsid w:val="00365073"/>
    <w:rsid w:val="00383EFF"/>
    <w:rsid w:val="00394CCF"/>
    <w:rsid w:val="003B0853"/>
    <w:rsid w:val="003B364A"/>
    <w:rsid w:val="003B4539"/>
    <w:rsid w:val="003C1DAA"/>
    <w:rsid w:val="003D167B"/>
    <w:rsid w:val="003E324A"/>
    <w:rsid w:val="003E79C0"/>
    <w:rsid w:val="003F5341"/>
    <w:rsid w:val="00400CDA"/>
    <w:rsid w:val="00402A07"/>
    <w:rsid w:val="0040472C"/>
    <w:rsid w:val="00405EFF"/>
    <w:rsid w:val="00411A02"/>
    <w:rsid w:val="004134CC"/>
    <w:rsid w:val="004535FD"/>
    <w:rsid w:val="004606C9"/>
    <w:rsid w:val="0046338D"/>
    <w:rsid w:val="00465151"/>
    <w:rsid w:val="00475184"/>
    <w:rsid w:val="00482C9E"/>
    <w:rsid w:val="00490DB4"/>
    <w:rsid w:val="0049765B"/>
    <w:rsid w:val="004A52EF"/>
    <w:rsid w:val="004B092D"/>
    <w:rsid w:val="004B565D"/>
    <w:rsid w:val="004C2D61"/>
    <w:rsid w:val="004D3CEE"/>
    <w:rsid w:val="004E0AEE"/>
    <w:rsid w:val="004E4DF1"/>
    <w:rsid w:val="004E6FFF"/>
    <w:rsid w:val="00500118"/>
    <w:rsid w:val="00504352"/>
    <w:rsid w:val="005109D4"/>
    <w:rsid w:val="0052576D"/>
    <w:rsid w:val="005264D2"/>
    <w:rsid w:val="00530095"/>
    <w:rsid w:val="0053278B"/>
    <w:rsid w:val="0053340D"/>
    <w:rsid w:val="00550931"/>
    <w:rsid w:val="00551F2A"/>
    <w:rsid w:val="0055333C"/>
    <w:rsid w:val="0056212B"/>
    <w:rsid w:val="005638B6"/>
    <w:rsid w:val="00564E51"/>
    <w:rsid w:val="00572341"/>
    <w:rsid w:val="0057247A"/>
    <w:rsid w:val="00574B82"/>
    <w:rsid w:val="00577DCC"/>
    <w:rsid w:val="00581533"/>
    <w:rsid w:val="0059218D"/>
    <w:rsid w:val="0059528F"/>
    <w:rsid w:val="005A1494"/>
    <w:rsid w:val="005A25CF"/>
    <w:rsid w:val="005B190A"/>
    <w:rsid w:val="005B7A66"/>
    <w:rsid w:val="005C22CE"/>
    <w:rsid w:val="005D0BCB"/>
    <w:rsid w:val="005D12D4"/>
    <w:rsid w:val="005D1911"/>
    <w:rsid w:val="005D25F6"/>
    <w:rsid w:val="005D5249"/>
    <w:rsid w:val="005D562F"/>
    <w:rsid w:val="005E587C"/>
    <w:rsid w:val="005F57CA"/>
    <w:rsid w:val="005F5C93"/>
    <w:rsid w:val="005F6E28"/>
    <w:rsid w:val="00600D74"/>
    <w:rsid w:val="00601822"/>
    <w:rsid w:val="0060794C"/>
    <w:rsid w:val="00613841"/>
    <w:rsid w:val="00614B87"/>
    <w:rsid w:val="006150AA"/>
    <w:rsid w:val="00621798"/>
    <w:rsid w:val="006336D1"/>
    <w:rsid w:val="00636C82"/>
    <w:rsid w:val="00637D42"/>
    <w:rsid w:val="0064519E"/>
    <w:rsid w:val="00656F4A"/>
    <w:rsid w:val="00673973"/>
    <w:rsid w:val="0068098A"/>
    <w:rsid w:val="00685F2F"/>
    <w:rsid w:val="00691C5F"/>
    <w:rsid w:val="00692198"/>
    <w:rsid w:val="006B067A"/>
    <w:rsid w:val="006B66A4"/>
    <w:rsid w:val="006C1342"/>
    <w:rsid w:val="006C1C71"/>
    <w:rsid w:val="006F0834"/>
    <w:rsid w:val="006F5F57"/>
    <w:rsid w:val="007039E6"/>
    <w:rsid w:val="00703DA6"/>
    <w:rsid w:val="00704592"/>
    <w:rsid w:val="0070588B"/>
    <w:rsid w:val="007067F1"/>
    <w:rsid w:val="00710B58"/>
    <w:rsid w:val="00714911"/>
    <w:rsid w:val="00734443"/>
    <w:rsid w:val="00735980"/>
    <w:rsid w:val="00743516"/>
    <w:rsid w:val="007457E1"/>
    <w:rsid w:val="00746761"/>
    <w:rsid w:val="007473E9"/>
    <w:rsid w:val="007767E1"/>
    <w:rsid w:val="00781878"/>
    <w:rsid w:val="0078712C"/>
    <w:rsid w:val="0079328D"/>
    <w:rsid w:val="007A0187"/>
    <w:rsid w:val="007A7EF3"/>
    <w:rsid w:val="007C2211"/>
    <w:rsid w:val="007C4330"/>
    <w:rsid w:val="007C5D04"/>
    <w:rsid w:val="007C5E8D"/>
    <w:rsid w:val="007E4595"/>
    <w:rsid w:val="007E638E"/>
    <w:rsid w:val="007F221A"/>
    <w:rsid w:val="007F4276"/>
    <w:rsid w:val="007F5107"/>
    <w:rsid w:val="00804F39"/>
    <w:rsid w:val="0081302E"/>
    <w:rsid w:val="0081398F"/>
    <w:rsid w:val="008210BD"/>
    <w:rsid w:val="00830BB4"/>
    <w:rsid w:val="0084015B"/>
    <w:rsid w:val="008511EE"/>
    <w:rsid w:val="00857C8A"/>
    <w:rsid w:val="00866AD9"/>
    <w:rsid w:val="00871ACE"/>
    <w:rsid w:val="00874069"/>
    <w:rsid w:val="00880C9C"/>
    <w:rsid w:val="00880D59"/>
    <w:rsid w:val="00891803"/>
    <w:rsid w:val="008A4110"/>
    <w:rsid w:val="008B42AA"/>
    <w:rsid w:val="008B6FEA"/>
    <w:rsid w:val="008D76AE"/>
    <w:rsid w:val="008E4FCA"/>
    <w:rsid w:val="008E5409"/>
    <w:rsid w:val="008E752B"/>
    <w:rsid w:val="008F4BB1"/>
    <w:rsid w:val="008F7F79"/>
    <w:rsid w:val="009201A9"/>
    <w:rsid w:val="009229BB"/>
    <w:rsid w:val="00922E1B"/>
    <w:rsid w:val="009305F4"/>
    <w:rsid w:val="00932BB9"/>
    <w:rsid w:val="00937749"/>
    <w:rsid w:val="00940361"/>
    <w:rsid w:val="00945364"/>
    <w:rsid w:val="00963895"/>
    <w:rsid w:val="00971B3A"/>
    <w:rsid w:val="0097379C"/>
    <w:rsid w:val="00973EF8"/>
    <w:rsid w:val="00977657"/>
    <w:rsid w:val="00981D81"/>
    <w:rsid w:val="009A2A10"/>
    <w:rsid w:val="009B71AD"/>
    <w:rsid w:val="009C0545"/>
    <w:rsid w:val="009E6221"/>
    <w:rsid w:val="009F0C20"/>
    <w:rsid w:val="009F3EBD"/>
    <w:rsid w:val="009F4798"/>
    <w:rsid w:val="00A11413"/>
    <w:rsid w:val="00A20539"/>
    <w:rsid w:val="00A23E0F"/>
    <w:rsid w:val="00A3556B"/>
    <w:rsid w:val="00A36F44"/>
    <w:rsid w:val="00A41098"/>
    <w:rsid w:val="00A4381D"/>
    <w:rsid w:val="00A47B8E"/>
    <w:rsid w:val="00A53CF7"/>
    <w:rsid w:val="00A62418"/>
    <w:rsid w:val="00A64800"/>
    <w:rsid w:val="00A66CD2"/>
    <w:rsid w:val="00A744E8"/>
    <w:rsid w:val="00A76B6F"/>
    <w:rsid w:val="00A80849"/>
    <w:rsid w:val="00A8574A"/>
    <w:rsid w:val="00A92642"/>
    <w:rsid w:val="00A92EA3"/>
    <w:rsid w:val="00A9739B"/>
    <w:rsid w:val="00A97738"/>
    <w:rsid w:val="00AA10FB"/>
    <w:rsid w:val="00AA1384"/>
    <w:rsid w:val="00AA36F1"/>
    <w:rsid w:val="00AA4CC9"/>
    <w:rsid w:val="00AA6F8E"/>
    <w:rsid w:val="00AB1CA5"/>
    <w:rsid w:val="00AC2DAD"/>
    <w:rsid w:val="00AC737B"/>
    <w:rsid w:val="00AD4B80"/>
    <w:rsid w:val="00AD65B5"/>
    <w:rsid w:val="00AD748B"/>
    <w:rsid w:val="00AE3B32"/>
    <w:rsid w:val="00AE7922"/>
    <w:rsid w:val="00AF129E"/>
    <w:rsid w:val="00AF66F2"/>
    <w:rsid w:val="00B017DB"/>
    <w:rsid w:val="00B3167B"/>
    <w:rsid w:val="00B40199"/>
    <w:rsid w:val="00B518EB"/>
    <w:rsid w:val="00B573FB"/>
    <w:rsid w:val="00B6156A"/>
    <w:rsid w:val="00B65CA4"/>
    <w:rsid w:val="00B727BB"/>
    <w:rsid w:val="00B7494F"/>
    <w:rsid w:val="00B83A11"/>
    <w:rsid w:val="00B866B2"/>
    <w:rsid w:val="00B87215"/>
    <w:rsid w:val="00B9335B"/>
    <w:rsid w:val="00BA3E35"/>
    <w:rsid w:val="00BB04D4"/>
    <w:rsid w:val="00BB0B30"/>
    <w:rsid w:val="00BB2FED"/>
    <w:rsid w:val="00BB6C9D"/>
    <w:rsid w:val="00BD166B"/>
    <w:rsid w:val="00BD508F"/>
    <w:rsid w:val="00BE245C"/>
    <w:rsid w:val="00BE35E5"/>
    <w:rsid w:val="00BF309D"/>
    <w:rsid w:val="00BF6F85"/>
    <w:rsid w:val="00BF712D"/>
    <w:rsid w:val="00C01990"/>
    <w:rsid w:val="00C02D65"/>
    <w:rsid w:val="00C04A8B"/>
    <w:rsid w:val="00C273D5"/>
    <w:rsid w:val="00C30A63"/>
    <w:rsid w:val="00C409FE"/>
    <w:rsid w:val="00C43ECE"/>
    <w:rsid w:val="00C5128A"/>
    <w:rsid w:val="00C67938"/>
    <w:rsid w:val="00C73E7A"/>
    <w:rsid w:val="00C75901"/>
    <w:rsid w:val="00C76693"/>
    <w:rsid w:val="00C81A77"/>
    <w:rsid w:val="00C87799"/>
    <w:rsid w:val="00C92466"/>
    <w:rsid w:val="00C94BC4"/>
    <w:rsid w:val="00C968E5"/>
    <w:rsid w:val="00C97815"/>
    <w:rsid w:val="00CA4F0E"/>
    <w:rsid w:val="00CA5FBB"/>
    <w:rsid w:val="00CA6C96"/>
    <w:rsid w:val="00CA6CF1"/>
    <w:rsid w:val="00CD1E4B"/>
    <w:rsid w:val="00CD51BC"/>
    <w:rsid w:val="00CD7D0E"/>
    <w:rsid w:val="00CE200E"/>
    <w:rsid w:val="00CE2666"/>
    <w:rsid w:val="00CE7085"/>
    <w:rsid w:val="00D10F64"/>
    <w:rsid w:val="00D14602"/>
    <w:rsid w:val="00D158A0"/>
    <w:rsid w:val="00D17CE5"/>
    <w:rsid w:val="00D2324A"/>
    <w:rsid w:val="00D23BB3"/>
    <w:rsid w:val="00D258FA"/>
    <w:rsid w:val="00D31B9F"/>
    <w:rsid w:val="00D4126B"/>
    <w:rsid w:val="00D416AC"/>
    <w:rsid w:val="00D46092"/>
    <w:rsid w:val="00D47EF1"/>
    <w:rsid w:val="00D57599"/>
    <w:rsid w:val="00D60835"/>
    <w:rsid w:val="00D667D1"/>
    <w:rsid w:val="00D72496"/>
    <w:rsid w:val="00D736E7"/>
    <w:rsid w:val="00D837A1"/>
    <w:rsid w:val="00D87C1C"/>
    <w:rsid w:val="00D9164B"/>
    <w:rsid w:val="00D940FA"/>
    <w:rsid w:val="00D97895"/>
    <w:rsid w:val="00DA023C"/>
    <w:rsid w:val="00DB2A73"/>
    <w:rsid w:val="00DB4E51"/>
    <w:rsid w:val="00DC12DB"/>
    <w:rsid w:val="00DD02C7"/>
    <w:rsid w:val="00DD5791"/>
    <w:rsid w:val="00DD7F92"/>
    <w:rsid w:val="00DE3B59"/>
    <w:rsid w:val="00DE4281"/>
    <w:rsid w:val="00DE5258"/>
    <w:rsid w:val="00DE66E9"/>
    <w:rsid w:val="00DF4365"/>
    <w:rsid w:val="00E01863"/>
    <w:rsid w:val="00E0328F"/>
    <w:rsid w:val="00E04799"/>
    <w:rsid w:val="00E065C4"/>
    <w:rsid w:val="00E0779F"/>
    <w:rsid w:val="00E102AE"/>
    <w:rsid w:val="00E12D13"/>
    <w:rsid w:val="00E131D0"/>
    <w:rsid w:val="00E200BC"/>
    <w:rsid w:val="00E20525"/>
    <w:rsid w:val="00E21178"/>
    <w:rsid w:val="00E270D4"/>
    <w:rsid w:val="00E30699"/>
    <w:rsid w:val="00E44618"/>
    <w:rsid w:val="00E53EB8"/>
    <w:rsid w:val="00E57C9E"/>
    <w:rsid w:val="00E60D97"/>
    <w:rsid w:val="00E77F71"/>
    <w:rsid w:val="00E86245"/>
    <w:rsid w:val="00E87BB6"/>
    <w:rsid w:val="00E90B58"/>
    <w:rsid w:val="00EB33C1"/>
    <w:rsid w:val="00EB3E83"/>
    <w:rsid w:val="00EC1FBB"/>
    <w:rsid w:val="00EC2FCE"/>
    <w:rsid w:val="00EE5E4A"/>
    <w:rsid w:val="00EE7454"/>
    <w:rsid w:val="00F01A84"/>
    <w:rsid w:val="00F029ED"/>
    <w:rsid w:val="00F03044"/>
    <w:rsid w:val="00F144B7"/>
    <w:rsid w:val="00F23D5D"/>
    <w:rsid w:val="00F315E4"/>
    <w:rsid w:val="00F324EF"/>
    <w:rsid w:val="00F41B0F"/>
    <w:rsid w:val="00F502B1"/>
    <w:rsid w:val="00F63183"/>
    <w:rsid w:val="00F72F64"/>
    <w:rsid w:val="00F740B1"/>
    <w:rsid w:val="00F863B3"/>
    <w:rsid w:val="00F914DC"/>
    <w:rsid w:val="00F947B6"/>
    <w:rsid w:val="00FA2F60"/>
    <w:rsid w:val="00FB1A85"/>
    <w:rsid w:val="00FB2D80"/>
    <w:rsid w:val="00FB607A"/>
    <w:rsid w:val="00FC50F0"/>
    <w:rsid w:val="00FD0467"/>
    <w:rsid w:val="00FD242B"/>
    <w:rsid w:val="00FD3C66"/>
    <w:rsid w:val="00FD486B"/>
    <w:rsid w:val="00FE171A"/>
    <w:rsid w:val="00FE2E37"/>
    <w:rsid w:val="00FE7649"/>
    <w:rsid w:val="00FF2297"/>
    <w:rsid w:val="00FF2736"/>
    <w:rsid w:val="00FF52D1"/>
    <w:rsid w:val="00FF58D9"/>
    <w:rsid w:val="00FF5D18"/>
    <w:rsid w:val="00FF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5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5E5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F5C9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No Spacing"/>
    <w:link w:val="a6"/>
    <w:uiPriority w:val="1"/>
    <w:qFormat/>
    <w:rsid w:val="00F324EF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6">
    <w:name w:val="Без интервала Знак"/>
    <w:link w:val="a5"/>
    <w:uiPriority w:val="1"/>
    <w:locked/>
    <w:rsid w:val="00C273D5"/>
    <w:rPr>
      <w:rFonts w:eastAsiaTheme="minorEastAsia"/>
      <w:lang w:val="ru-RU" w:eastAsia="ru-RU"/>
    </w:rPr>
  </w:style>
  <w:style w:type="table" w:customStyle="1" w:styleId="10">
    <w:name w:val="Сетка таблицы1"/>
    <w:basedOn w:val="a1"/>
    <w:next w:val="a4"/>
    <w:uiPriority w:val="39"/>
    <w:rsid w:val="0030342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8B54E-AE63-4F89-8A26-72B04303F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1359</Words>
  <Characters>7748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36</cp:revision>
  <cp:lastPrinted>2024-12-11T08:50:00Z</cp:lastPrinted>
  <dcterms:created xsi:type="dcterms:W3CDTF">2024-12-03T14:15:00Z</dcterms:created>
  <dcterms:modified xsi:type="dcterms:W3CDTF">2025-01-13T14:34:00Z</dcterms:modified>
</cp:coreProperties>
</file>