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69" w:rsidRDefault="00B438DF" w:rsidP="006106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38DF">
        <w:rPr>
          <w:rFonts w:ascii="Times New Roman" w:hAnsi="Times New Roman" w:cs="Times New Roman"/>
          <w:sz w:val="24"/>
          <w:szCs w:val="24"/>
          <w:lang w:val="en-GB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.8pt;margin-top:-13.7pt;width:55.2pt;height:50.7pt;z-index:-251658752;mso-wrap-edited:f" wrapcoords="-204 0 -204 21346 21600 21346 21600 0 -204 0">
            <v:imagedata r:id="rId6" o:title=""/>
          </v:shape>
          <o:OLEObject Type="Embed" ProgID="PBrush" ShapeID="_x0000_s1028" DrawAspect="Content" ObjectID="_1798543382" r:id="rId7"/>
        </w:pict>
      </w:r>
      <w:r w:rsidR="00E71056">
        <w:rPr>
          <w:rFonts w:ascii="Times New Roman" w:hAnsi="Times New Roman" w:cs="Times New Roman"/>
          <w:b/>
          <w:sz w:val="24"/>
          <w:szCs w:val="24"/>
          <w:lang w:val="en-US"/>
        </w:rPr>
        <w:t>PROIECT</w:t>
      </w:r>
    </w:p>
    <w:p w:rsidR="0061065D" w:rsidRPr="00AD029F" w:rsidRDefault="0061065D" w:rsidP="006106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F69" w:rsidRPr="006F7F69" w:rsidRDefault="006F7F69" w:rsidP="00610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341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C341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C341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C341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F7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F7F6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F7F6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F7F6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</w:t>
      </w:r>
    </w:p>
    <w:p w:rsidR="006F7F69" w:rsidRPr="006F7F69" w:rsidRDefault="006F7F69" w:rsidP="00610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7F69">
        <w:rPr>
          <w:rFonts w:ascii="Times New Roman" w:hAnsi="Times New Roman" w:cs="Times New Roman"/>
          <w:b/>
          <w:sz w:val="24"/>
          <w:szCs w:val="24"/>
          <w:lang w:val="en-US"/>
        </w:rPr>
        <w:t>REPUBLICA MOLDOVA</w:t>
      </w:r>
    </w:p>
    <w:p w:rsidR="003404A7" w:rsidRDefault="006F7F69" w:rsidP="00610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7F69">
        <w:rPr>
          <w:rFonts w:ascii="Times New Roman" w:hAnsi="Times New Roman" w:cs="Times New Roman"/>
          <w:b/>
          <w:sz w:val="24"/>
          <w:szCs w:val="24"/>
          <w:lang w:val="en-US"/>
        </w:rPr>
        <w:t>CONSILIUL RAIONAL FLOREŞTI</w:t>
      </w:r>
    </w:p>
    <w:p w:rsidR="0061065D" w:rsidRPr="006F7F69" w:rsidRDefault="0061065D" w:rsidP="00610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7F69" w:rsidRPr="006F7F69" w:rsidRDefault="004E706C" w:rsidP="00610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DECIZIE Nr.0</w:t>
      </w:r>
      <w:r w:rsidR="00E7105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F7F69" w:rsidRPr="006F7F6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E71056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</w:p>
    <w:p w:rsidR="00DF6963" w:rsidRPr="00784F68" w:rsidRDefault="001D0937" w:rsidP="00610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</w:t>
      </w:r>
      <w:r w:rsidR="00AD02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ianuarie</w:t>
      </w:r>
      <w:proofErr w:type="spellEnd"/>
      <w:r w:rsidR="006F7F69" w:rsidRPr="006F7F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877958" w:rsidRPr="00877958" w:rsidRDefault="00877958" w:rsidP="0061065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7958" w:rsidRDefault="00877958" w:rsidP="0061065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E71056" w:rsidRDefault="00E71056" w:rsidP="0061065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Cu privire la modificarea deciziei Consiliului raional Floreşti </w:t>
      </w:r>
    </w:p>
    <w:p w:rsidR="00B24FE4" w:rsidRPr="00337452" w:rsidRDefault="00E71056" w:rsidP="0061065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nr.08/15 din 10 decembrie 2024 ,,</w:t>
      </w:r>
      <w:r w:rsidR="001B41AD" w:rsidRPr="003374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Cu privire la </w:t>
      </w:r>
      <w:r w:rsidR="00C318B7" w:rsidRPr="003374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darea</w:t>
      </w:r>
      <w:r w:rsidR="00B05875" w:rsidRPr="003374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în locaţiune </w:t>
      </w:r>
    </w:p>
    <w:p w:rsidR="001B41AD" w:rsidRPr="00337452" w:rsidRDefault="00A5130A" w:rsidP="0033745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3374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 unor încăperi proprietate a raionului Floreşti</w:t>
      </w:r>
      <w:r w:rsidR="00E71056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”</w:t>
      </w:r>
    </w:p>
    <w:p w:rsidR="00DF6963" w:rsidRDefault="00DF6963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7958" w:rsidRPr="00877958" w:rsidRDefault="00877958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B41AD" w:rsidRPr="00F65450" w:rsidRDefault="001B41AD" w:rsidP="001B41A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6545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160C0" w:rsidRPr="00652528">
        <w:rPr>
          <w:rFonts w:ascii="Times New Roman" w:hAnsi="Times New Roman" w:cs="Times New Roman"/>
          <w:sz w:val="24"/>
          <w:szCs w:val="24"/>
          <w:lang w:val="ro-RO"/>
        </w:rPr>
        <w:t>Examinând de</w:t>
      </w:r>
      <w:r w:rsidR="00602BC3" w:rsidRPr="00652528">
        <w:rPr>
          <w:rFonts w:ascii="Times New Roman" w:hAnsi="Times New Roman" w:cs="Times New Roman"/>
          <w:sz w:val="24"/>
          <w:szCs w:val="24"/>
          <w:lang w:val="ro-RO"/>
        </w:rPr>
        <w:t>mersu</w:t>
      </w:r>
      <w:r w:rsidR="004E706C" w:rsidRPr="0065252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02BC3" w:rsidRPr="006525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34E1">
        <w:rPr>
          <w:rFonts w:ascii="Times New Roman" w:hAnsi="Times New Roman" w:cs="Times New Roman"/>
          <w:sz w:val="24"/>
          <w:szCs w:val="24"/>
          <w:lang w:val="ro-RO"/>
        </w:rPr>
        <w:t xml:space="preserve">dnei Virginia </w:t>
      </w:r>
      <w:proofErr w:type="spellStart"/>
      <w:r w:rsidR="006534E1">
        <w:rPr>
          <w:rFonts w:ascii="Times New Roman" w:hAnsi="Times New Roman" w:cs="Times New Roman"/>
          <w:sz w:val="24"/>
          <w:szCs w:val="24"/>
          <w:lang w:val="ro-RO"/>
        </w:rPr>
        <w:t>Rusnac</w:t>
      </w:r>
      <w:proofErr w:type="spellEnd"/>
      <w:r w:rsidR="006534E1">
        <w:rPr>
          <w:rFonts w:ascii="Times New Roman" w:hAnsi="Times New Roman" w:cs="Times New Roman"/>
          <w:sz w:val="24"/>
          <w:szCs w:val="24"/>
          <w:lang w:val="ro-RO"/>
        </w:rPr>
        <w:t xml:space="preserve">, director al </w:t>
      </w:r>
      <w:r w:rsidR="00602BC3" w:rsidRPr="00652528">
        <w:rPr>
          <w:rFonts w:ascii="Times New Roman" w:hAnsi="Times New Roman" w:cs="Times New Roman"/>
          <w:sz w:val="24"/>
          <w:szCs w:val="24"/>
          <w:lang w:val="ro-RO"/>
        </w:rPr>
        <w:t>Centrul</w:t>
      </w:r>
      <w:r w:rsidR="00B63F5E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602BC3" w:rsidRPr="00652528">
        <w:rPr>
          <w:rFonts w:ascii="Times New Roman" w:hAnsi="Times New Roman" w:cs="Times New Roman"/>
          <w:sz w:val="24"/>
          <w:szCs w:val="24"/>
          <w:lang w:val="ro-RO"/>
        </w:rPr>
        <w:t xml:space="preserve"> Republican de Asistență </w:t>
      </w:r>
      <w:proofErr w:type="spellStart"/>
      <w:r w:rsidR="00602BC3" w:rsidRPr="00652528">
        <w:rPr>
          <w:rFonts w:ascii="Times New Roman" w:hAnsi="Times New Roman" w:cs="Times New Roman"/>
          <w:sz w:val="24"/>
          <w:szCs w:val="24"/>
          <w:lang w:val="ro-RO"/>
        </w:rPr>
        <w:t>Psihopedagogică</w:t>
      </w:r>
      <w:proofErr w:type="spellEnd"/>
      <w:r w:rsidR="006534E1">
        <w:rPr>
          <w:rFonts w:ascii="Times New Roman" w:hAnsi="Times New Roman" w:cs="Times New Roman"/>
          <w:sz w:val="24"/>
          <w:szCs w:val="24"/>
          <w:lang w:val="ro-RO"/>
        </w:rPr>
        <w:t xml:space="preserve"> nr.8 din 14.01.2025</w:t>
      </w:r>
      <w:r w:rsidR="0019749B" w:rsidRPr="00C35C3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160C0" w:rsidRPr="00C35C32">
        <w:rPr>
          <w:rFonts w:ascii="Times New Roman" w:hAnsi="Times New Roman" w:cs="Times New Roman"/>
          <w:sz w:val="24"/>
          <w:szCs w:val="24"/>
          <w:lang w:val="ro-RO"/>
        </w:rPr>
        <w:t>în c</w:t>
      </w:r>
      <w:r w:rsidR="00E160C0">
        <w:rPr>
          <w:rFonts w:ascii="Times New Roman" w:hAnsi="Times New Roman" w:cs="Times New Roman"/>
          <w:sz w:val="24"/>
          <w:szCs w:val="24"/>
          <w:lang w:val="ro-RO"/>
        </w:rPr>
        <w:t>onformitate</w:t>
      </w:r>
      <w:r w:rsidR="004643B7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="00EC6FF9">
        <w:rPr>
          <w:rFonts w:ascii="Times New Roman" w:hAnsi="Times New Roman" w:cs="Times New Roman"/>
          <w:sz w:val="24"/>
          <w:szCs w:val="24"/>
          <w:lang w:val="ro-RO"/>
        </w:rPr>
        <w:t>art.12</w:t>
      </w:r>
      <w:r w:rsidR="00A6555C">
        <w:rPr>
          <w:rFonts w:ascii="Times New Roman" w:hAnsi="Times New Roman" w:cs="Times New Roman"/>
          <w:sz w:val="24"/>
          <w:szCs w:val="24"/>
          <w:lang w:val="ro-RO"/>
        </w:rPr>
        <w:t>80 alin.(2)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4643B7">
        <w:rPr>
          <w:rFonts w:ascii="Times New Roman" w:hAnsi="Times New Roman" w:cs="Times New Roman"/>
          <w:sz w:val="24"/>
          <w:szCs w:val="24"/>
          <w:lang w:val="ro-RO"/>
        </w:rPr>
        <w:t>Codul</w:t>
      </w:r>
      <w:r w:rsidR="00EC6FF9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43B7">
        <w:rPr>
          <w:rFonts w:ascii="Times New Roman" w:hAnsi="Times New Roman" w:cs="Times New Roman"/>
          <w:sz w:val="24"/>
          <w:szCs w:val="24"/>
          <w:lang w:val="ro-RO"/>
        </w:rPr>
        <w:t>Civil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6FF9">
        <w:rPr>
          <w:rFonts w:ascii="Times New Roman" w:hAnsi="Times New Roman" w:cs="Times New Roman"/>
          <w:sz w:val="24"/>
          <w:szCs w:val="24"/>
          <w:lang w:val="ro-RO"/>
        </w:rPr>
        <w:t>nr.1107/2002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941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941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art.9 alin.(1) şi (2) </w:t>
      </w:r>
      <w:proofErr w:type="spellStart"/>
      <w:r w:rsidR="00A941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lit.h</w:t>
      </w:r>
      <w:proofErr w:type="spellEnd"/>
      <w:r w:rsidR="00A941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 din Legea nr.121/2007 privin</w:t>
      </w:r>
      <w:r w:rsidR="003404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d administrarea şi </w:t>
      </w:r>
      <w:proofErr w:type="spellStart"/>
      <w:r w:rsidR="003404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deetatizarea</w:t>
      </w:r>
      <w:proofErr w:type="spellEnd"/>
      <w:r w:rsidR="003404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r w:rsidR="00A941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proprietăţii publice</w:t>
      </w:r>
      <w:r w:rsidR="00A9411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20B7E" w:rsidRPr="00E20B7E">
        <w:rPr>
          <w:rFonts w:ascii="Times New Roman" w:hAnsi="Times New Roman" w:cs="Times New Roman"/>
          <w:sz w:val="24"/>
          <w:szCs w:val="24"/>
          <w:lang w:val="ro-RO"/>
        </w:rPr>
        <w:t xml:space="preserve">art.62-64 din Legea nr.100/2017 cu  privire la actele normative, </w:t>
      </w:r>
      <w:r w:rsidR="00DB1DCC" w:rsidRPr="00E20B7E">
        <w:rPr>
          <w:rFonts w:ascii="Times New Roman" w:hAnsi="Times New Roman" w:cs="Times New Roman"/>
          <w:sz w:val="24"/>
          <w:szCs w:val="24"/>
          <w:lang w:val="ro-RO"/>
        </w:rPr>
        <w:t>art</w:t>
      </w:r>
      <w:r w:rsidR="00DB1DCC">
        <w:rPr>
          <w:rFonts w:ascii="Times New Roman" w:hAnsi="Times New Roman" w:cs="Times New Roman"/>
          <w:sz w:val="24"/>
          <w:szCs w:val="24"/>
          <w:lang w:val="ro-RO"/>
        </w:rPr>
        <w:t>.43 alin.(</w:t>
      </w:r>
      <w:r w:rsidR="0048000A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B1DCC">
        <w:rPr>
          <w:rFonts w:ascii="Times New Roman" w:hAnsi="Times New Roman" w:cs="Times New Roman"/>
          <w:sz w:val="24"/>
          <w:szCs w:val="24"/>
          <w:lang w:val="ro-RO"/>
        </w:rPr>
        <w:t xml:space="preserve"> lit.(</w:t>
      </w:r>
      <w:r w:rsidR="0048000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Pr="00F654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1DCC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Pr="00F65450">
        <w:rPr>
          <w:rFonts w:ascii="Times New Roman" w:hAnsi="Times New Roman" w:cs="Times New Roman"/>
          <w:sz w:val="24"/>
          <w:szCs w:val="24"/>
          <w:lang w:val="ro-RO"/>
        </w:rPr>
        <w:t xml:space="preserve">46 </w:t>
      </w:r>
      <w:r w:rsidR="00DB1DCC">
        <w:rPr>
          <w:rFonts w:ascii="Times New Roman" w:hAnsi="Times New Roman" w:cs="Times New Roman"/>
          <w:sz w:val="24"/>
          <w:szCs w:val="24"/>
          <w:lang w:val="ro-RO"/>
        </w:rPr>
        <w:t>alin.(</w:t>
      </w:r>
      <w:r w:rsidRPr="00F65450">
        <w:rPr>
          <w:rFonts w:ascii="Times New Roman" w:hAnsi="Times New Roman" w:cs="Times New Roman"/>
          <w:sz w:val="24"/>
          <w:szCs w:val="24"/>
          <w:lang w:val="ro-RO"/>
        </w:rPr>
        <w:t>1)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 xml:space="preserve"> şi art.53 alin.(1) lit.</w:t>
      </w:r>
      <w:r w:rsidR="00A94113" w:rsidRPr="00A941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</w:t>
      </w:r>
      <w:r w:rsidR="00A94113" w:rsidRPr="00A941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A94113" w:rsidRPr="00A941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</w:t>
      </w:r>
      <w:r w:rsidR="00A94113" w:rsidRPr="00A941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04A7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Pr="00F65450">
        <w:rPr>
          <w:rFonts w:ascii="Times New Roman" w:hAnsi="Times New Roman" w:cs="Times New Roman"/>
          <w:sz w:val="24"/>
          <w:szCs w:val="24"/>
          <w:lang w:val="ro-RO"/>
        </w:rPr>
        <w:t xml:space="preserve"> Leg</w:t>
      </w:r>
      <w:r w:rsidR="003404A7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F654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1DCC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DB1DCC" w:rsidRPr="00F65450">
        <w:rPr>
          <w:rFonts w:ascii="Times New Roman" w:hAnsi="Times New Roman" w:cs="Times New Roman"/>
          <w:sz w:val="24"/>
          <w:szCs w:val="24"/>
          <w:lang w:val="ro-RO"/>
        </w:rPr>
        <w:t>436</w:t>
      </w:r>
      <w:r w:rsidR="00DB1DC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B1DCC" w:rsidRPr="00F65450">
        <w:rPr>
          <w:rFonts w:ascii="Times New Roman" w:hAnsi="Times New Roman" w:cs="Times New Roman"/>
          <w:sz w:val="24"/>
          <w:szCs w:val="24"/>
          <w:lang w:val="ro-RO"/>
        </w:rPr>
        <w:t>2006</w:t>
      </w:r>
      <w:r w:rsidR="00DB1D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65450">
        <w:rPr>
          <w:rFonts w:ascii="Times New Roman" w:hAnsi="Times New Roman" w:cs="Times New Roman"/>
          <w:sz w:val="24"/>
          <w:szCs w:val="24"/>
          <w:lang w:val="ro-RO"/>
        </w:rPr>
        <w:t>privind ad</w:t>
      </w:r>
      <w:r w:rsidR="006E07D4">
        <w:rPr>
          <w:rFonts w:ascii="Times New Roman" w:hAnsi="Times New Roman" w:cs="Times New Roman"/>
          <w:sz w:val="24"/>
          <w:szCs w:val="24"/>
          <w:lang w:val="ro-RO"/>
        </w:rPr>
        <w:t>ministraţia publică locală,</w:t>
      </w:r>
      <w:r w:rsidR="0089177B">
        <w:rPr>
          <w:rFonts w:ascii="Times New Roman" w:hAnsi="Times New Roman" w:cs="Times New Roman"/>
          <w:sz w:val="24"/>
          <w:szCs w:val="24"/>
          <w:lang w:val="ro-RO"/>
        </w:rPr>
        <w:t xml:space="preserve"> Consiliul raional  </w:t>
      </w:r>
      <w:r w:rsidR="00867F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65450">
        <w:rPr>
          <w:rFonts w:ascii="Times New Roman" w:hAnsi="Times New Roman" w:cs="Times New Roman"/>
          <w:b/>
          <w:sz w:val="24"/>
          <w:szCs w:val="24"/>
          <w:lang w:val="ro-RO"/>
        </w:rPr>
        <w:t>D E C I D E:</w:t>
      </w:r>
    </w:p>
    <w:p w:rsidR="001B41AD" w:rsidRPr="00F65450" w:rsidRDefault="001B41AD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84F68" w:rsidRDefault="00B24FE4" w:rsidP="001D4B8B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4FE4"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2B1CDE">
        <w:rPr>
          <w:rFonts w:ascii="Times New Roman" w:hAnsi="Times New Roman" w:cs="Times New Roman"/>
          <w:sz w:val="24"/>
          <w:szCs w:val="24"/>
          <w:lang w:val="ro-RO"/>
        </w:rPr>
        <w:t xml:space="preserve">Decizia </w:t>
      </w:r>
      <w:r w:rsidR="002B1CDE" w:rsidRPr="002B1C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Consiliului raional Floreşti nr.08/15 din 10 decembrie 2024 ,,Cu privire la darea în locaţiune a unor încăperi proprietate a raionului Floreşti</w:t>
      </w:r>
      <w:r w:rsidR="00624B9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2B1CDE" w:rsidRPr="00E945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1CDE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B41AD" w:rsidRPr="00E945E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B1CDE">
        <w:rPr>
          <w:rFonts w:ascii="Times New Roman" w:hAnsi="Times New Roman" w:cs="Times New Roman"/>
          <w:sz w:val="24"/>
          <w:szCs w:val="24"/>
          <w:lang w:val="ro-RO"/>
        </w:rPr>
        <w:t xml:space="preserve"> modifică după cum urmează:</w:t>
      </w:r>
    </w:p>
    <w:p w:rsidR="00AE0DF7" w:rsidRDefault="00C3206F" w:rsidP="00C3206F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1) Punctul 13.</w:t>
      </w:r>
      <w:r w:rsidR="00AE0DF7">
        <w:rPr>
          <w:rFonts w:ascii="Times New Roman" w:hAnsi="Times New Roman" w:cs="Times New Roman"/>
          <w:sz w:val="24"/>
          <w:szCs w:val="24"/>
          <w:lang w:val="ro-RO"/>
        </w:rPr>
        <w:t xml:space="preserve"> Va avea următorul conţinut:</w:t>
      </w:r>
    </w:p>
    <w:p w:rsidR="00722A7F" w:rsidRDefault="00AE0DF7" w:rsidP="001D4B8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,,13.</w:t>
      </w:r>
      <w:r w:rsidR="00B24FE4" w:rsidRPr="00E945E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0ADB">
        <w:rPr>
          <w:rFonts w:ascii="Times New Roman" w:hAnsi="Times New Roman" w:cs="Times New Roman"/>
          <w:sz w:val="24"/>
          <w:szCs w:val="24"/>
          <w:lang w:val="ro-RO"/>
        </w:rPr>
        <w:t xml:space="preserve">Se acceptă darea în locațiune către Centrul Republican de Asistență </w:t>
      </w:r>
      <w:proofErr w:type="spellStart"/>
      <w:r w:rsidRPr="00520ADB">
        <w:rPr>
          <w:rFonts w:ascii="Times New Roman" w:hAnsi="Times New Roman" w:cs="Times New Roman"/>
          <w:sz w:val="24"/>
          <w:szCs w:val="24"/>
          <w:lang w:val="ro-RO"/>
        </w:rPr>
        <w:t>Psihopedagogică</w:t>
      </w:r>
      <w:proofErr w:type="spellEnd"/>
      <w:r w:rsidRPr="00520ADB">
        <w:rPr>
          <w:rFonts w:ascii="Times New Roman" w:hAnsi="Times New Roman" w:cs="Times New Roman"/>
          <w:sz w:val="24"/>
          <w:szCs w:val="24"/>
          <w:lang w:val="ro-RO"/>
        </w:rPr>
        <w:t xml:space="preserve"> a încăperilor cu suprafața de </w:t>
      </w:r>
      <w:r w:rsidR="00223F8D" w:rsidRPr="00624B9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624B98">
        <w:rPr>
          <w:rFonts w:ascii="Times New Roman" w:hAnsi="Times New Roman" w:cs="Times New Roman"/>
          <w:sz w:val="24"/>
          <w:szCs w:val="24"/>
          <w:lang w:val="ro-RO"/>
        </w:rPr>
        <w:t>00,</w:t>
      </w:r>
      <w:r w:rsidR="00223F8D" w:rsidRPr="00624B98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624B98">
        <w:rPr>
          <w:rFonts w:ascii="Times New Roman" w:hAnsi="Times New Roman" w:cs="Times New Roman"/>
          <w:sz w:val="24"/>
          <w:szCs w:val="24"/>
          <w:lang w:val="ro-RO"/>
        </w:rPr>
        <w:t xml:space="preserve"> m.p.</w:t>
      </w:r>
      <w:r w:rsidRPr="00E80749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0ADB">
        <w:rPr>
          <w:rFonts w:ascii="Times New Roman" w:hAnsi="Times New Roman" w:cs="Times New Roman"/>
          <w:sz w:val="24"/>
          <w:szCs w:val="24"/>
          <w:lang w:val="ro-RO"/>
        </w:rPr>
        <w:t>administrate de Direcția Generală Educație, Cultură, Tineret şi Sport, amplasate în incinta clădirii Căminului elevilor pe adresa or. Florești, str. Dacia 3, nr. cadastral 4501210.136.01, proprietate publică a raionului Florești, pentru perioada 01.01.2025 - 31.12.2025.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</w:p>
    <w:p w:rsidR="00F87DFE" w:rsidRPr="00C47779" w:rsidRDefault="00F87DFE" w:rsidP="00D23AE6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84F68" w:rsidRPr="00113ED5" w:rsidRDefault="00D23AE6" w:rsidP="00113ED5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B24FE4" w:rsidRPr="00113ED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474F4" w:rsidRPr="00113ED5">
        <w:rPr>
          <w:rFonts w:ascii="Times New Roman" w:hAnsi="Times New Roman" w:cs="Times New Roman"/>
          <w:sz w:val="24"/>
          <w:szCs w:val="24"/>
          <w:lang w:val="ro-RO"/>
        </w:rPr>
        <w:t>Prezenta decizie poate fi contestată la Judecătoria Soroca (mun.</w:t>
      </w:r>
      <w:r w:rsidR="00C66C60" w:rsidRPr="00113E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74F4" w:rsidRPr="00113ED5">
        <w:rPr>
          <w:rFonts w:ascii="Times New Roman" w:hAnsi="Times New Roman" w:cs="Times New Roman"/>
          <w:sz w:val="24"/>
          <w:szCs w:val="24"/>
          <w:lang w:val="ro-RO"/>
        </w:rPr>
        <w:t>Soroca, str. Independenţei, 62) î</w:t>
      </w:r>
      <w:r w:rsidR="00A66C59" w:rsidRPr="00113ED5">
        <w:rPr>
          <w:rFonts w:ascii="Times New Roman" w:hAnsi="Times New Roman" w:cs="Times New Roman"/>
          <w:sz w:val="24"/>
          <w:szCs w:val="24"/>
          <w:lang w:val="ro-RO"/>
        </w:rPr>
        <w:t xml:space="preserve">n termen de 30 de zile, </w:t>
      </w:r>
      <w:r w:rsidR="00756356" w:rsidRPr="00113ED5">
        <w:rPr>
          <w:rFonts w:ascii="Times New Roman" w:hAnsi="Times New Roman" w:cs="Times New Roman"/>
          <w:sz w:val="24"/>
          <w:szCs w:val="24"/>
          <w:lang w:val="ro-RO"/>
        </w:rPr>
        <w:t>conform</w:t>
      </w:r>
      <w:r w:rsidR="00A66C59" w:rsidRPr="00113ED5">
        <w:rPr>
          <w:rFonts w:ascii="Times New Roman" w:hAnsi="Times New Roman" w:cs="Times New Roman"/>
          <w:sz w:val="24"/>
          <w:szCs w:val="24"/>
          <w:lang w:val="ro-RO"/>
        </w:rPr>
        <w:t xml:space="preserve"> prevederilor</w:t>
      </w:r>
      <w:r w:rsidR="00B474F4" w:rsidRPr="00113ED5">
        <w:rPr>
          <w:rFonts w:ascii="Times New Roman" w:hAnsi="Times New Roman" w:cs="Times New Roman"/>
          <w:sz w:val="24"/>
          <w:szCs w:val="24"/>
          <w:lang w:val="ro-RO"/>
        </w:rPr>
        <w:t xml:space="preserve"> Codul</w:t>
      </w:r>
      <w:r w:rsidR="00A66C59" w:rsidRPr="00113ED5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B474F4" w:rsidRPr="00113ED5">
        <w:rPr>
          <w:rFonts w:ascii="Times New Roman" w:hAnsi="Times New Roman" w:cs="Times New Roman"/>
          <w:sz w:val="24"/>
          <w:szCs w:val="24"/>
          <w:lang w:val="ro-RO"/>
        </w:rPr>
        <w:t xml:space="preserve"> administ</w:t>
      </w:r>
      <w:r w:rsidR="006655EE">
        <w:rPr>
          <w:rFonts w:ascii="Times New Roman" w:hAnsi="Times New Roman" w:cs="Times New Roman"/>
          <w:sz w:val="24"/>
          <w:szCs w:val="24"/>
          <w:lang w:val="ro-RO"/>
        </w:rPr>
        <w:t>rativ al Republicii Moldova nr.</w:t>
      </w:r>
      <w:r w:rsidR="00B474F4" w:rsidRPr="00113ED5">
        <w:rPr>
          <w:rFonts w:ascii="Times New Roman" w:hAnsi="Times New Roman" w:cs="Times New Roman"/>
          <w:sz w:val="24"/>
          <w:szCs w:val="24"/>
          <w:lang w:val="ro-RO"/>
        </w:rPr>
        <w:t>116/2018.</w:t>
      </w:r>
    </w:p>
    <w:p w:rsidR="00F87DFE" w:rsidRPr="00113ED5" w:rsidRDefault="00F87DFE" w:rsidP="00113ED5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84BB3" w:rsidRPr="00113ED5" w:rsidRDefault="00D23AE6" w:rsidP="00113ED5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D84BB3" w:rsidRPr="00113ED5">
        <w:rPr>
          <w:rFonts w:ascii="Times New Roman" w:hAnsi="Times New Roman" w:cs="Times New Roman"/>
          <w:sz w:val="24"/>
          <w:szCs w:val="24"/>
          <w:lang w:val="ro-RO"/>
        </w:rPr>
        <w:t>. Prezenta decizie intră în vigoare la data</w:t>
      </w:r>
      <w:r w:rsidR="006655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publicării în Registrul de Stat al actelor locale</w:t>
      </w:r>
      <w:r w:rsidR="00D84BB3" w:rsidRPr="00113E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37452" w:rsidRDefault="00337452" w:rsidP="006B0C5B">
      <w:pPr>
        <w:pStyle w:val="a3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9421C" w:rsidRPr="006B0C5B" w:rsidRDefault="0099421C" w:rsidP="006B0C5B">
      <w:pPr>
        <w:pStyle w:val="a3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0C5B" w:rsidRPr="006B0C5B" w:rsidRDefault="006B0C5B" w:rsidP="006B0C5B">
      <w:pPr>
        <w:spacing w:after="0" w:line="240" w:lineRule="auto"/>
        <w:ind w:right="209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>Preşedintel</w:t>
      </w:r>
      <w:r w:rsidR="005A494A">
        <w:rPr>
          <w:rFonts w:ascii="Times New Roman" w:hAnsi="Times New Roman" w:cs="Times New Roman"/>
          <w:b/>
          <w:bCs/>
          <w:sz w:val="24"/>
          <w:szCs w:val="24"/>
          <w:lang w:val="ro-RO"/>
        </w:rPr>
        <w:t>e şedinţei</w:t>
      </w:r>
      <w:r w:rsidR="005A494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5A494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5A494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5A494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5A494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5A494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6B0C5B" w:rsidRPr="006B0C5B" w:rsidRDefault="006B0C5B" w:rsidP="006B0C5B">
      <w:pPr>
        <w:spacing w:after="0" w:line="240" w:lineRule="auto"/>
        <w:ind w:right="209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Contrasemnat: </w:t>
      </w:r>
    </w:p>
    <w:p w:rsidR="006B0C5B" w:rsidRPr="006B0C5B" w:rsidRDefault="006B0C5B" w:rsidP="006B0C5B">
      <w:pPr>
        <w:spacing w:after="0" w:line="240" w:lineRule="auto"/>
        <w:ind w:right="209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773DA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Secretarul </w:t>
      </w:r>
    </w:p>
    <w:p w:rsidR="00F87DFE" w:rsidRDefault="006B0C5B" w:rsidP="006B0C5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Consiliului raional Florești </w:t>
      </w: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9421C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F87DFE" w:rsidRPr="00C969B1" w:rsidRDefault="006B0C5B" w:rsidP="001B41A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B0C5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F87DFE" w:rsidRDefault="00F87DFE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69B1" w:rsidRPr="00C969B1" w:rsidRDefault="00C969B1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Coordonat: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Vasile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Tîltu</w:t>
      </w:r>
      <w:proofErr w:type="spellEnd"/>
      <w:r w:rsidRPr="00C969B1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969B1" w:rsidRPr="00C969B1" w:rsidRDefault="00C969B1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P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>reşedinte</w:t>
      </w:r>
      <w:r w:rsidR="00086E82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 raionului</w:t>
      </w:r>
      <w:r w:rsidR="00086E82">
        <w:rPr>
          <w:rFonts w:ascii="Times New Roman" w:hAnsi="Times New Roman" w:cs="Times New Roman"/>
          <w:sz w:val="24"/>
          <w:szCs w:val="24"/>
          <w:lang w:val="ro-RO"/>
        </w:rPr>
        <w:t xml:space="preserve"> Floreşti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97848" w:rsidRDefault="00D97848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969B1" w:rsidRPr="00C969B1" w:rsidRDefault="00C969B1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69B1">
        <w:rPr>
          <w:rFonts w:ascii="Times New Roman" w:hAnsi="Times New Roman" w:cs="Times New Roman"/>
          <w:sz w:val="24"/>
          <w:szCs w:val="24"/>
          <w:lang w:val="ro-RO"/>
        </w:rPr>
        <w:t>Elaborat: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C969B1">
        <w:rPr>
          <w:rFonts w:ascii="Times New Roman" w:hAnsi="Times New Roman" w:cs="Times New Roman"/>
          <w:sz w:val="24"/>
          <w:szCs w:val="24"/>
          <w:lang w:val="ro-RO"/>
        </w:rPr>
        <w:t>Pantaz</w:t>
      </w:r>
      <w:proofErr w:type="spellEnd"/>
      <w:r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 Diana,</w:t>
      </w:r>
    </w:p>
    <w:p w:rsidR="00C969B1" w:rsidRPr="00C969B1" w:rsidRDefault="00C969B1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  <w:t xml:space="preserve">şefă direcţie, Direcţia Generală Educaţie, Cultură, Tineret şi Sport    </w:t>
      </w:r>
    </w:p>
    <w:p w:rsidR="00D97848" w:rsidRDefault="00D97848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969B1" w:rsidRPr="00C969B1" w:rsidRDefault="00C969B1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Elaborat şi avizat: 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  <w:t xml:space="preserve">Daniel Turculeţ,    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969B1" w:rsidRPr="00C969B1" w:rsidRDefault="00C969B1" w:rsidP="00C969B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secretarul Consiliului raional Floreşti                                                             </w:t>
      </w:r>
    </w:p>
    <w:p w:rsidR="00D97848" w:rsidRDefault="00D97848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969B1" w:rsidRPr="00C969B1" w:rsidRDefault="00C969B1" w:rsidP="00C96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Avizat: 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</w:t>
      </w:r>
      <w:r w:rsidRPr="00C969B1">
        <w:rPr>
          <w:rFonts w:ascii="Times New Roman" w:hAnsi="Times New Roman" w:cs="Times New Roman"/>
          <w:sz w:val="24"/>
          <w:szCs w:val="24"/>
          <w:lang w:val="ro-RO"/>
        </w:rPr>
        <w:tab/>
        <w:t>Daniela Anton</w:t>
      </w:r>
    </w:p>
    <w:p w:rsidR="006D1B0C" w:rsidRDefault="006D1B0C" w:rsidP="00C969B1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69B1"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 șefă secție, Secția Juridică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969B1" w:rsidRPr="00C969B1">
        <w:rPr>
          <w:rFonts w:ascii="Times New Roman" w:hAnsi="Times New Roman" w:cs="Times New Roman"/>
          <w:sz w:val="24"/>
          <w:szCs w:val="24"/>
          <w:lang w:val="ro-RO"/>
        </w:rPr>
        <w:t xml:space="preserve"> Resurse Umane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şi Administraţie Publică</w:t>
      </w:r>
    </w:p>
    <w:p w:rsidR="00F87DFE" w:rsidRDefault="00C969B1" w:rsidP="00C969B1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31D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</w:t>
      </w:r>
      <w:r w:rsidRPr="000931D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56FB4" w:rsidRDefault="00E24414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B0C5B" w:rsidRPr="00E24414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:rsidR="006D1B0C" w:rsidRDefault="006D1B0C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B0C5B" w:rsidRDefault="006B0C5B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F7016" w:rsidRPr="00D15E55" w:rsidRDefault="008F7016" w:rsidP="00D15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5E55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15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E55"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 w:rsidRPr="00D15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E55">
        <w:rPr>
          <w:rFonts w:ascii="Times New Roman" w:hAnsi="Times New Roman" w:cs="Times New Roman"/>
          <w:sz w:val="24"/>
          <w:szCs w:val="24"/>
          <w:lang w:val="en-US"/>
        </w:rPr>
        <w:t>Floreşti</w:t>
      </w:r>
      <w:proofErr w:type="spellEnd"/>
    </w:p>
    <w:p w:rsidR="008F7016" w:rsidRDefault="008F7016" w:rsidP="00D15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5E55" w:rsidRPr="00D15E55" w:rsidRDefault="00D15E55" w:rsidP="00673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7016" w:rsidRPr="00D15E55" w:rsidRDefault="008F7016" w:rsidP="007E2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5E55">
        <w:rPr>
          <w:rFonts w:ascii="Times New Roman" w:hAnsi="Times New Roman" w:cs="Times New Roman"/>
          <w:b/>
          <w:sz w:val="24"/>
          <w:szCs w:val="24"/>
          <w:lang w:val="en-US"/>
        </w:rPr>
        <w:t>NOTA DE FUNDAMENTARE</w:t>
      </w:r>
    </w:p>
    <w:p w:rsidR="007E2B1B" w:rsidRDefault="008F7016" w:rsidP="007E2B1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proofErr w:type="gramStart"/>
      <w:r w:rsidRPr="00D15E55">
        <w:rPr>
          <w:rFonts w:ascii="Times New Roman" w:hAnsi="Times New Roman" w:cs="Times New Roman"/>
          <w:b/>
          <w:sz w:val="24"/>
          <w:szCs w:val="24"/>
          <w:lang w:val="en-US"/>
        </w:rPr>
        <w:t>la</w:t>
      </w:r>
      <w:proofErr w:type="gramEnd"/>
      <w:r w:rsidRPr="00D15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5E55">
        <w:rPr>
          <w:rFonts w:ascii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D15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15E55">
        <w:rPr>
          <w:rFonts w:ascii="Times New Roman" w:hAnsi="Times New Roman" w:cs="Times New Roman"/>
          <w:b/>
          <w:sz w:val="24"/>
          <w:szCs w:val="24"/>
          <w:lang w:val="en-US"/>
        </w:rPr>
        <w:t>decizie</w:t>
      </w:r>
      <w:proofErr w:type="spellEnd"/>
      <w:r w:rsidRPr="00D15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,,</w:t>
      </w:r>
      <w:r w:rsidR="007E2B1B" w:rsidRPr="007E2B1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7E2B1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Cu privire la modificarea deciziei Consiliului raional Floreşti</w:t>
      </w:r>
    </w:p>
    <w:p w:rsidR="007E2B1B" w:rsidRPr="00337452" w:rsidRDefault="007E2B1B" w:rsidP="007E2B1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nr.08/15 din 10 decembrie 2024 ,,</w:t>
      </w:r>
      <w:r w:rsidRPr="003374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Cu privire la darea în locaţiune</w:t>
      </w:r>
    </w:p>
    <w:p w:rsidR="008F7016" w:rsidRPr="00D15E55" w:rsidRDefault="007E2B1B" w:rsidP="007E2B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74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 unor încăperi proprietate a raionului Floreşti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”</w:t>
      </w:r>
      <w:r w:rsidR="008F7016" w:rsidRPr="00D15E55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8F7016" w:rsidRPr="00D15E55" w:rsidRDefault="008F7016" w:rsidP="00D15E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3"/>
      </w:tblGrid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numPr>
                <w:ilvl w:val="3"/>
                <w:numId w:val="7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Denumirea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numele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autorului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după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caz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a/al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participanților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elaborarea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proiectului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normativ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44631C" w:rsidRDefault="0044631C" w:rsidP="004463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Direcția Generală Educație, Cultură, Tineret şi Sport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D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ecretar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Floreşti</w:t>
            </w:r>
            <w:proofErr w:type="spellEnd"/>
            <w:r w:rsidR="00AD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normativ</w:t>
            </w:r>
            <w:proofErr w:type="spellEnd"/>
          </w:p>
        </w:tc>
      </w:tr>
      <w:tr w:rsidR="008F7016" w:rsidRPr="006534E1" w:rsidTr="00225CB2">
        <w:trPr>
          <w:trHeight w:val="624"/>
        </w:trPr>
        <w:tc>
          <w:tcPr>
            <w:tcW w:w="5000" w:type="pct"/>
            <w:tcBorders>
              <w:bottom w:val="single" w:sz="4" w:space="0" w:color="auto"/>
            </w:tcBorders>
          </w:tcPr>
          <w:p w:rsidR="006E65E9" w:rsidRPr="00D15E55" w:rsidRDefault="008F7016" w:rsidP="00D612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Prezentul</w:t>
            </w:r>
            <w:proofErr w:type="spellEnd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5CB2"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urmare</w:t>
            </w:r>
            <w:proofErr w:type="spellEnd"/>
            <w:r w:rsidR="00225CB2"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B43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CB2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demersului </w:t>
            </w:r>
            <w:r w:rsidR="007E6F15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dnei Virginia </w:t>
            </w:r>
            <w:proofErr w:type="spellStart"/>
            <w:r w:rsidR="007E6F15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Rusnac</w:t>
            </w:r>
            <w:proofErr w:type="spellEnd"/>
            <w:r w:rsidR="007E6F15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director al Centrului Republican de Asistență </w:t>
            </w:r>
            <w:proofErr w:type="spellStart"/>
            <w:r w:rsidR="007E6F15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Psihopedagogică</w:t>
            </w:r>
            <w:proofErr w:type="spellEnd"/>
            <w:r w:rsidR="007E6F15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nr.8 din 14.01.2025</w:t>
            </w:r>
            <w:r w:rsid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baza căruia</w:t>
            </w:r>
            <w:r w:rsidR="00CD6337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solicit</w:t>
            </w:r>
            <w:r w:rsidR="007E6F15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respectuos</w:t>
            </w:r>
            <w:r w:rsidR="007E6F15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darea în locaţiune</w:t>
            </w:r>
            <w:r w:rsidR="00CD6337" w:rsidRP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612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suplimentar </w:t>
            </w:r>
            <w:r w:rsidR="006E65E9"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către Centrul Republican de Asistență </w:t>
            </w:r>
            <w:proofErr w:type="spellStart"/>
            <w:r w:rsidR="006E65E9"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Psihopedagogică</w:t>
            </w:r>
            <w:proofErr w:type="spellEnd"/>
            <w:r w:rsidR="006E65E9"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încăperilor cu suprafața de </w:t>
            </w:r>
            <w:r w:rsidR="00D612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E65E9" w:rsidRPr="00624B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00,</w:t>
            </w:r>
            <w:r w:rsidR="00D612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6E65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m.p.</w:t>
            </w:r>
            <w:r w:rsidR="006E65E9" w:rsidRPr="00E807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E65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E65E9"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amplasate în incinta clădirii Căminului elevilor pe adresa or. Florești, str. Dacia 3, </w:t>
            </w:r>
            <w:r w:rsidR="003442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etajul 2, </w:t>
            </w:r>
            <w:r w:rsidR="006E65E9"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cadastral 4501210.136.01, proprietate publică a raionului Florești, pentru perioada 01.01.2025 - 31.12.2025.</w:t>
            </w:r>
            <w:r w:rsidR="006E65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B431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26F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Încăperile amplasate la etajul </w:t>
            </w:r>
            <w:r w:rsidR="003662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</w:t>
            </w:r>
            <w:r w:rsidR="00D612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ale </w:t>
            </w:r>
            <w:r w:rsidR="003662E9"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Căminului elevilor pe adresa or. Florești</w:t>
            </w:r>
            <w:r w:rsidR="003662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612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662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ctualmente nu sunt exploatate</w:t>
            </w:r>
            <w:r w:rsidR="00D612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2.1.Temeiul legal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sau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</w:p>
          <w:p w:rsidR="008F7016" w:rsidRPr="00D15E55" w:rsidRDefault="008F7016" w:rsidP="00FF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elaborat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492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temeiul</w:t>
            </w:r>
            <w:proofErr w:type="spellEnd"/>
            <w:r w:rsidR="0014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prevederilor</w:t>
            </w:r>
            <w:proofErr w:type="spellEnd"/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art.1280 alin.(2) al Codului Civil nr.1107/2002, </w:t>
            </w:r>
            <w:r w:rsidR="00492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 xml:space="preserve">art.9 alin.(1) şi (2) </w:t>
            </w:r>
            <w:proofErr w:type="spellStart"/>
            <w:r w:rsidR="00492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lit.h</w:t>
            </w:r>
            <w:proofErr w:type="spellEnd"/>
            <w:r w:rsidR="00492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 xml:space="preserve">) din Legea nr.121/2007 privind administrarea şi </w:t>
            </w:r>
            <w:proofErr w:type="spellStart"/>
            <w:r w:rsidR="00492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deetatizarea</w:t>
            </w:r>
            <w:proofErr w:type="spellEnd"/>
            <w:r w:rsidR="00492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 xml:space="preserve">  proprietăţii publice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art.43 alin.(1) lit.(c),</w:t>
            </w:r>
            <w:r w:rsidR="0049293C" w:rsidRPr="00F654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art.</w:t>
            </w:r>
            <w:r w:rsidR="0049293C" w:rsidRPr="00F654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46 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alin.(</w:t>
            </w:r>
            <w:r w:rsidR="0049293C" w:rsidRPr="00F654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1)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art.53 alin.(1) lit.</w:t>
            </w:r>
            <w:r w:rsidR="0049293C" w:rsidRPr="00A94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</w:t>
            </w:r>
            <w:r w:rsidR="0049293C" w:rsidRPr="00A94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  <w:lang w:val="en-US"/>
              </w:rPr>
              <w:t>1</w:t>
            </w:r>
            <w:r w:rsidR="0049293C" w:rsidRPr="00A941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)</w:t>
            </w:r>
            <w:r w:rsidR="0049293C" w:rsidRPr="00A941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9293C" w:rsidRPr="00F654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ale Legii 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 w:rsidR="0049293C" w:rsidRPr="00F654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436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49293C" w:rsidRPr="00F654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2006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9293C" w:rsidRPr="00F654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 ad</w:t>
            </w:r>
            <w:r w:rsidR="004929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ministraţia publică locală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Descrierea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situației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actuale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problemelor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impun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intervenția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inclusiv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cadrului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aplicabil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deficiențelor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lacunelor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normative</w:t>
            </w:r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Obiectivele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urmărite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soluțiile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propuse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3.1.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evidențierea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E80749" w:rsidRDefault="000333A9" w:rsidP="00404DCF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</w:t>
            </w:r>
            <w:r w:rsidR="004C63E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ul proiect de decizie </w:t>
            </w:r>
            <w:r w:rsidR="00FF3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prevede:</w:t>
            </w:r>
          </w:p>
          <w:p w:rsidR="00C10BF8" w:rsidRDefault="00E80749" w:rsidP="00C10BF8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</w:t>
            </w:r>
            <w:r w:rsidR="00C10B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Decizia </w:t>
            </w:r>
            <w:r w:rsidR="00C10BF8" w:rsidRPr="002B1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Consiliului raional Floreşti nr.08/15 din 10 decembrie 2024 ,,Cu privire la darea în locaţiune a unor încăperi proprietate a raionului Floreşti</w:t>
            </w:r>
            <w:r w:rsidR="00C10BF8" w:rsidRPr="00E945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0B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C10BF8" w:rsidRPr="00E945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10B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modifică după cum urmează:</w:t>
            </w:r>
          </w:p>
          <w:p w:rsidR="00C10BF8" w:rsidRDefault="00C10BF8" w:rsidP="00C10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1) Punctul 13. Va avea următorul conţinut:</w:t>
            </w:r>
          </w:p>
          <w:p w:rsidR="00C10BF8" w:rsidRPr="00C47779" w:rsidRDefault="00C10BF8" w:rsidP="00C10BF8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,,13.</w:t>
            </w:r>
            <w:r w:rsidRPr="00E945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acceptă darea în locațiune către Centrul Republican de Asistență </w:t>
            </w:r>
            <w:proofErr w:type="spellStart"/>
            <w:r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Psihopedagogică</w:t>
            </w:r>
            <w:proofErr w:type="spellEnd"/>
            <w:r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încăperilor cu suprafața de </w:t>
            </w:r>
            <w:r w:rsidR="003442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200,6 m.p.</w:t>
            </w:r>
            <w:r w:rsidRPr="00E807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20A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administrate de Direcția Generală Educație, Cultură, Tineret şi Sport, amplasate în incinta clădirii Căminului elevilor pe adresa or. Florești, str. Dacia 3, nr. cadastral 4501210.136.01, proprietate publică a raionului Florești, pentru perioada 01.01.2025 - 31.12.2025.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</w:t>
            </w:r>
          </w:p>
          <w:p w:rsidR="00C10BF8" w:rsidRPr="00113ED5" w:rsidRDefault="00C10BF8" w:rsidP="00C10BF8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113E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Prezenta decizie poate fi contestată la Judecătoria Soroca (mun. Soroca, str. Independenţei, 62) în termen de 30 de zile, conform prevederilor Codului administ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rativ al Republicii Moldova nr.</w:t>
            </w:r>
            <w:r w:rsidRPr="00113E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116/2018.</w:t>
            </w:r>
          </w:p>
          <w:p w:rsidR="008F7016" w:rsidRPr="00E80749" w:rsidRDefault="00C10BF8" w:rsidP="00C10BF8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113E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Prezenta decizie intră în vigoare la data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publicării în Registrul de Stat al actelor locale</w:t>
            </w:r>
            <w:r w:rsidRPr="00113E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Opțiunile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alternative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analizate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motivele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acestea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 au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fost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luate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considerare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4.Analiza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reglementare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Impactul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asupra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sectorului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public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aplicabil</w:t>
            </w:r>
            <w:proofErr w:type="spellEnd"/>
            <w:r w:rsidRPr="00D15E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4.2</w:t>
            </w:r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Impactul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financiar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argumentarea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costurilor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estimative</w:t>
            </w:r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4.3.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Impactul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asupra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sectorului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privat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4.4.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Impactul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social</w:t>
            </w:r>
          </w:p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4.4.1.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Impactul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asupra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datelor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caracter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personal</w:t>
            </w:r>
          </w:p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4.4.2.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Impactul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asupra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echității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egalității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gen</w:t>
            </w:r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4.5.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Impactul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asupra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</w:rPr>
              <w:t>mediului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4.6.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Alte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impacturi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informații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relevante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Compatibilitatea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proiectului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normativ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legislația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UE</w:t>
            </w:r>
          </w:p>
        </w:tc>
      </w:tr>
      <w:tr w:rsidR="008F7016" w:rsidRPr="00223F8D" w:rsidTr="00486838">
        <w:tc>
          <w:tcPr>
            <w:tcW w:w="5000" w:type="pct"/>
          </w:tcPr>
          <w:p w:rsidR="008F7016" w:rsidRPr="00D15E55" w:rsidRDefault="00FF342F" w:rsidP="00D15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</w:rPr>
              <w:t>aplicabil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15E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avizat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comisiile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specialitate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Secţia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Juridică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Resurse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Umane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Administraţie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="00A07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secretarul</w:t>
            </w:r>
            <w:proofErr w:type="spellEnd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Floreşti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respectării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prevederilor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Legii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nr.239/2008 </w:t>
            </w:r>
            <w:proofErr w:type="gram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,,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Privind</w:t>
            </w:r>
            <w:proofErr w:type="spellEnd"/>
            <w:proofErr w:type="gram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transparenţa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’’,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plasat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raional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directoriul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,,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decizional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Modul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încorporare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cadrul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normativ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existent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Proiectul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decizie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întocmit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conformitate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actele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normative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vigoare</w:t>
            </w:r>
            <w:proofErr w:type="spellEnd"/>
            <w:r w:rsidRPr="00D15E5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F7016" w:rsidRPr="00E20B7E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Măsurile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necesare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implementarea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prevederilor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proiectului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actului</w:t>
            </w:r>
            <w:proofErr w:type="spellEnd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normativ</w:t>
            </w:r>
            <w:proofErr w:type="spellEnd"/>
          </w:p>
        </w:tc>
      </w:tr>
      <w:tr w:rsidR="008F7016" w:rsidRPr="00D15E55" w:rsidTr="00486838">
        <w:tc>
          <w:tcPr>
            <w:tcW w:w="5000" w:type="pct"/>
          </w:tcPr>
          <w:p w:rsidR="008F7016" w:rsidRPr="00D15E55" w:rsidRDefault="008F7016" w:rsidP="00D15E55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</w:t>
            </w:r>
            <w:proofErr w:type="spellEnd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aplicabil</w:t>
            </w:r>
            <w:proofErr w:type="spellEnd"/>
          </w:p>
        </w:tc>
      </w:tr>
    </w:tbl>
    <w:p w:rsidR="008F7016" w:rsidRPr="00D15E55" w:rsidRDefault="008F7016" w:rsidP="00D15E55">
      <w:pPr>
        <w:tabs>
          <w:tab w:val="left" w:pos="884"/>
          <w:tab w:val="left" w:pos="1196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F7016" w:rsidRPr="00D15E55" w:rsidRDefault="008F7016" w:rsidP="00D15E55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7016" w:rsidRPr="00D15E55" w:rsidRDefault="008F7016" w:rsidP="00D15E55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5BC" w:rsidRDefault="008F7016" w:rsidP="007735B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D15E55"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 w:rsidRPr="00D15E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15E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5E5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</w:t>
      </w:r>
      <w:r w:rsidRPr="00D15E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5E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5E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35BC">
        <w:rPr>
          <w:rFonts w:ascii="Times New Roman" w:hAnsi="Times New Roman" w:cs="Times New Roman"/>
          <w:bCs/>
          <w:sz w:val="24"/>
          <w:szCs w:val="24"/>
          <w:lang w:val="ro-RO"/>
        </w:rPr>
        <w:t>Daniel Turculeţ,</w:t>
      </w:r>
    </w:p>
    <w:p w:rsidR="007735BC" w:rsidRDefault="007735BC" w:rsidP="007735BC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A07F99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secretarul Consiliului raional Floreşti</w:t>
      </w:r>
      <w:r w:rsidRPr="00E2441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 w:rsidR="007735BC" w:rsidRPr="007735BC" w:rsidRDefault="007735BC" w:rsidP="00D15E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B0C5B" w:rsidRPr="008F7016" w:rsidRDefault="006B0C5B" w:rsidP="001B41A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35BC" w:rsidRDefault="007735BC" w:rsidP="00730260">
      <w:pPr>
        <w:tabs>
          <w:tab w:val="left" w:pos="884"/>
          <w:tab w:val="left" w:pos="1196"/>
        </w:tabs>
        <w:ind w:left="5664"/>
        <w:jc w:val="center"/>
        <w:rPr>
          <w:rFonts w:ascii="Times New Roman" w:hAnsi="Times New Roman" w:cs="Times New Roman"/>
          <w:lang w:val="ro-MO"/>
        </w:rPr>
      </w:pPr>
    </w:p>
    <w:sectPr w:rsidR="007735BC" w:rsidSect="00337452">
      <w:pgSz w:w="11906" w:h="16838"/>
      <w:pgMar w:top="567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AAF"/>
    <w:multiLevelType w:val="hybridMultilevel"/>
    <w:tmpl w:val="8420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B765D"/>
    <w:multiLevelType w:val="hybridMultilevel"/>
    <w:tmpl w:val="6ED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05186"/>
    <w:multiLevelType w:val="hybridMultilevel"/>
    <w:tmpl w:val="F5A2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09F0"/>
    <w:multiLevelType w:val="hybridMultilevel"/>
    <w:tmpl w:val="39D048B0"/>
    <w:lvl w:ilvl="0" w:tplc="6C8C961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2683A"/>
    <w:multiLevelType w:val="hybridMultilevel"/>
    <w:tmpl w:val="6ED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E1DB4"/>
    <w:multiLevelType w:val="hybridMultilevel"/>
    <w:tmpl w:val="4D786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940106"/>
    <w:multiLevelType w:val="hybridMultilevel"/>
    <w:tmpl w:val="C83EA3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47E7F67"/>
    <w:multiLevelType w:val="hybridMultilevel"/>
    <w:tmpl w:val="74F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542162"/>
    <w:multiLevelType w:val="hybridMultilevel"/>
    <w:tmpl w:val="6ED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4543D"/>
    <w:multiLevelType w:val="hybridMultilevel"/>
    <w:tmpl w:val="9FDE9590"/>
    <w:lvl w:ilvl="0" w:tplc="5506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6449BA"/>
    <w:multiLevelType w:val="hybridMultilevel"/>
    <w:tmpl w:val="3F2A8CD2"/>
    <w:lvl w:ilvl="0" w:tplc="E5C8BC6E">
      <w:start w:val="1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A70D8"/>
    <w:rsid w:val="00000C73"/>
    <w:rsid w:val="00003A84"/>
    <w:rsid w:val="00005BCE"/>
    <w:rsid w:val="00006A86"/>
    <w:rsid w:val="00012B38"/>
    <w:rsid w:val="00020611"/>
    <w:rsid w:val="00021B68"/>
    <w:rsid w:val="000333A9"/>
    <w:rsid w:val="00036A42"/>
    <w:rsid w:val="000418BF"/>
    <w:rsid w:val="000563AA"/>
    <w:rsid w:val="00064186"/>
    <w:rsid w:val="0006503E"/>
    <w:rsid w:val="0007186E"/>
    <w:rsid w:val="00086E82"/>
    <w:rsid w:val="0009434C"/>
    <w:rsid w:val="000961F1"/>
    <w:rsid w:val="000A126F"/>
    <w:rsid w:val="000A5050"/>
    <w:rsid w:val="000B1DE9"/>
    <w:rsid w:val="000B33BB"/>
    <w:rsid w:val="000C0162"/>
    <w:rsid w:val="000C6E6B"/>
    <w:rsid w:val="000D38F9"/>
    <w:rsid w:val="000D3CD5"/>
    <w:rsid w:val="000E39B3"/>
    <w:rsid w:val="000F13CA"/>
    <w:rsid w:val="000F49F1"/>
    <w:rsid w:val="001103E4"/>
    <w:rsid w:val="00113ED5"/>
    <w:rsid w:val="001328E4"/>
    <w:rsid w:val="00137F46"/>
    <w:rsid w:val="001401E0"/>
    <w:rsid w:val="001463DF"/>
    <w:rsid w:val="00147563"/>
    <w:rsid w:val="0015232B"/>
    <w:rsid w:val="00172039"/>
    <w:rsid w:val="00175F14"/>
    <w:rsid w:val="001827B7"/>
    <w:rsid w:val="0019749B"/>
    <w:rsid w:val="001A0926"/>
    <w:rsid w:val="001B22AB"/>
    <w:rsid w:val="001B41AD"/>
    <w:rsid w:val="001D043F"/>
    <w:rsid w:val="001D0937"/>
    <w:rsid w:val="001D1681"/>
    <w:rsid w:val="001D4B8B"/>
    <w:rsid w:val="001F27F6"/>
    <w:rsid w:val="001F7A14"/>
    <w:rsid w:val="001F7DAD"/>
    <w:rsid w:val="00204966"/>
    <w:rsid w:val="00207047"/>
    <w:rsid w:val="002150B1"/>
    <w:rsid w:val="00223D69"/>
    <w:rsid w:val="00223F8D"/>
    <w:rsid w:val="00225CB2"/>
    <w:rsid w:val="00227E2D"/>
    <w:rsid w:val="002304F3"/>
    <w:rsid w:val="002315A0"/>
    <w:rsid w:val="002348C8"/>
    <w:rsid w:val="00242319"/>
    <w:rsid w:val="00256E6C"/>
    <w:rsid w:val="0026164A"/>
    <w:rsid w:val="00280035"/>
    <w:rsid w:val="00280CD2"/>
    <w:rsid w:val="00284930"/>
    <w:rsid w:val="002862CC"/>
    <w:rsid w:val="00287109"/>
    <w:rsid w:val="00290727"/>
    <w:rsid w:val="00294531"/>
    <w:rsid w:val="002A7C7C"/>
    <w:rsid w:val="002B1CDE"/>
    <w:rsid w:val="002B255D"/>
    <w:rsid w:val="002B4162"/>
    <w:rsid w:val="002C4BD4"/>
    <w:rsid w:val="002C5326"/>
    <w:rsid w:val="002C7524"/>
    <w:rsid w:val="002E48FE"/>
    <w:rsid w:val="002E6266"/>
    <w:rsid w:val="002E65B2"/>
    <w:rsid w:val="002F4F87"/>
    <w:rsid w:val="002F600A"/>
    <w:rsid w:val="002F711B"/>
    <w:rsid w:val="002F74D3"/>
    <w:rsid w:val="00300BF9"/>
    <w:rsid w:val="00302631"/>
    <w:rsid w:val="00307CF0"/>
    <w:rsid w:val="00310F91"/>
    <w:rsid w:val="00312952"/>
    <w:rsid w:val="00314878"/>
    <w:rsid w:val="003168A0"/>
    <w:rsid w:val="00321824"/>
    <w:rsid w:val="00322045"/>
    <w:rsid w:val="00325160"/>
    <w:rsid w:val="00332037"/>
    <w:rsid w:val="003344F4"/>
    <w:rsid w:val="003368CE"/>
    <w:rsid w:val="00337452"/>
    <w:rsid w:val="0034018D"/>
    <w:rsid w:val="003404A7"/>
    <w:rsid w:val="00344296"/>
    <w:rsid w:val="0035417F"/>
    <w:rsid w:val="00355207"/>
    <w:rsid w:val="003559C9"/>
    <w:rsid w:val="0035799A"/>
    <w:rsid w:val="003632C0"/>
    <w:rsid w:val="003662E9"/>
    <w:rsid w:val="00366746"/>
    <w:rsid w:val="00371091"/>
    <w:rsid w:val="003A778D"/>
    <w:rsid w:val="003B7206"/>
    <w:rsid w:val="003B7333"/>
    <w:rsid w:val="003C25C5"/>
    <w:rsid w:val="003D25A5"/>
    <w:rsid w:val="003F1737"/>
    <w:rsid w:val="003F4522"/>
    <w:rsid w:val="00403EED"/>
    <w:rsid w:val="00404DCF"/>
    <w:rsid w:val="00406585"/>
    <w:rsid w:val="00421FD6"/>
    <w:rsid w:val="00424856"/>
    <w:rsid w:val="00437A3B"/>
    <w:rsid w:val="004450A9"/>
    <w:rsid w:val="0044631C"/>
    <w:rsid w:val="00447E33"/>
    <w:rsid w:val="00450CA2"/>
    <w:rsid w:val="00456FB4"/>
    <w:rsid w:val="004643B7"/>
    <w:rsid w:val="0048000A"/>
    <w:rsid w:val="0048041E"/>
    <w:rsid w:val="004920AF"/>
    <w:rsid w:val="0049293C"/>
    <w:rsid w:val="004958EA"/>
    <w:rsid w:val="00495C78"/>
    <w:rsid w:val="004A0744"/>
    <w:rsid w:val="004C2CB3"/>
    <w:rsid w:val="004C63EC"/>
    <w:rsid w:val="004D1731"/>
    <w:rsid w:val="004D20E9"/>
    <w:rsid w:val="004D239A"/>
    <w:rsid w:val="004D2F4E"/>
    <w:rsid w:val="004E25AD"/>
    <w:rsid w:val="004E706C"/>
    <w:rsid w:val="004F1208"/>
    <w:rsid w:val="004F4022"/>
    <w:rsid w:val="004F6FF9"/>
    <w:rsid w:val="0050597C"/>
    <w:rsid w:val="00512E35"/>
    <w:rsid w:val="00516252"/>
    <w:rsid w:val="00520ADB"/>
    <w:rsid w:val="00525EA3"/>
    <w:rsid w:val="0053364A"/>
    <w:rsid w:val="00537D73"/>
    <w:rsid w:val="00546026"/>
    <w:rsid w:val="005500B9"/>
    <w:rsid w:val="00554B98"/>
    <w:rsid w:val="0055584D"/>
    <w:rsid w:val="00556A7F"/>
    <w:rsid w:val="00556B8B"/>
    <w:rsid w:val="005572A0"/>
    <w:rsid w:val="0056566A"/>
    <w:rsid w:val="00577009"/>
    <w:rsid w:val="00583B76"/>
    <w:rsid w:val="005942DA"/>
    <w:rsid w:val="0059477E"/>
    <w:rsid w:val="005A0C81"/>
    <w:rsid w:val="005A0E8B"/>
    <w:rsid w:val="005A1785"/>
    <w:rsid w:val="005A34B2"/>
    <w:rsid w:val="005A494A"/>
    <w:rsid w:val="005A54BE"/>
    <w:rsid w:val="005C6D49"/>
    <w:rsid w:val="005D0107"/>
    <w:rsid w:val="005E1949"/>
    <w:rsid w:val="005E450C"/>
    <w:rsid w:val="005E6913"/>
    <w:rsid w:val="005F21E2"/>
    <w:rsid w:val="005F6E7A"/>
    <w:rsid w:val="0060052F"/>
    <w:rsid w:val="00601913"/>
    <w:rsid w:val="00602BC3"/>
    <w:rsid w:val="0060761E"/>
    <w:rsid w:val="00607E73"/>
    <w:rsid w:val="0061065D"/>
    <w:rsid w:val="00611442"/>
    <w:rsid w:val="00611DEE"/>
    <w:rsid w:val="00611EAD"/>
    <w:rsid w:val="006166D1"/>
    <w:rsid w:val="00624843"/>
    <w:rsid w:val="00624B98"/>
    <w:rsid w:val="00646745"/>
    <w:rsid w:val="006524D5"/>
    <w:rsid w:val="00652528"/>
    <w:rsid w:val="006534E1"/>
    <w:rsid w:val="00655A8F"/>
    <w:rsid w:val="006655EE"/>
    <w:rsid w:val="00670C8A"/>
    <w:rsid w:val="00673933"/>
    <w:rsid w:val="006748E7"/>
    <w:rsid w:val="00682A2C"/>
    <w:rsid w:val="0068447D"/>
    <w:rsid w:val="00685C75"/>
    <w:rsid w:val="00695B99"/>
    <w:rsid w:val="00696902"/>
    <w:rsid w:val="006A0AFD"/>
    <w:rsid w:val="006A27C5"/>
    <w:rsid w:val="006A2C78"/>
    <w:rsid w:val="006A3E5F"/>
    <w:rsid w:val="006A4C04"/>
    <w:rsid w:val="006B0C5B"/>
    <w:rsid w:val="006B57A0"/>
    <w:rsid w:val="006C4B22"/>
    <w:rsid w:val="006D1B0C"/>
    <w:rsid w:val="006D37B2"/>
    <w:rsid w:val="006E07D4"/>
    <w:rsid w:val="006E0925"/>
    <w:rsid w:val="006E2AD9"/>
    <w:rsid w:val="006E65E9"/>
    <w:rsid w:val="006E7AAE"/>
    <w:rsid w:val="006F073F"/>
    <w:rsid w:val="006F7F69"/>
    <w:rsid w:val="007029B9"/>
    <w:rsid w:val="0072016F"/>
    <w:rsid w:val="00722A7F"/>
    <w:rsid w:val="00725BAD"/>
    <w:rsid w:val="007300C2"/>
    <w:rsid w:val="00730260"/>
    <w:rsid w:val="00743784"/>
    <w:rsid w:val="00745020"/>
    <w:rsid w:val="00756356"/>
    <w:rsid w:val="007616AE"/>
    <w:rsid w:val="00762891"/>
    <w:rsid w:val="00765192"/>
    <w:rsid w:val="00765CD4"/>
    <w:rsid w:val="00771A85"/>
    <w:rsid w:val="007735BC"/>
    <w:rsid w:val="00773A98"/>
    <w:rsid w:val="00773DA7"/>
    <w:rsid w:val="00774481"/>
    <w:rsid w:val="007765A0"/>
    <w:rsid w:val="007778CA"/>
    <w:rsid w:val="007835C2"/>
    <w:rsid w:val="00783C2D"/>
    <w:rsid w:val="00784F68"/>
    <w:rsid w:val="007862ED"/>
    <w:rsid w:val="0079768B"/>
    <w:rsid w:val="007A10DC"/>
    <w:rsid w:val="007A51BC"/>
    <w:rsid w:val="007A70D8"/>
    <w:rsid w:val="007B608B"/>
    <w:rsid w:val="007B7756"/>
    <w:rsid w:val="007C355A"/>
    <w:rsid w:val="007C5F11"/>
    <w:rsid w:val="007D4BA1"/>
    <w:rsid w:val="007D724F"/>
    <w:rsid w:val="007E1D4D"/>
    <w:rsid w:val="007E2B1B"/>
    <w:rsid w:val="007E6F15"/>
    <w:rsid w:val="007E791F"/>
    <w:rsid w:val="007F6214"/>
    <w:rsid w:val="00806BFB"/>
    <w:rsid w:val="00816110"/>
    <w:rsid w:val="00822DDB"/>
    <w:rsid w:val="008230B5"/>
    <w:rsid w:val="0082578C"/>
    <w:rsid w:val="008273D6"/>
    <w:rsid w:val="008306D7"/>
    <w:rsid w:val="0083507D"/>
    <w:rsid w:val="0084558D"/>
    <w:rsid w:val="00860F1F"/>
    <w:rsid w:val="008612F5"/>
    <w:rsid w:val="00861964"/>
    <w:rsid w:val="00865523"/>
    <w:rsid w:val="00867FDA"/>
    <w:rsid w:val="00877958"/>
    <w:rsid w:val="00885D06"/>
    <w:rsid w:val="0089177B"/>
    <w:rsid w:val="00895132"/>
    <w:rsid w:val="008B2A3D"/>
    <w:rsid w:val="008E159E"/>
    <w:rsid w:val="008E1CE9"/>
    <w:rsid w:val="008F5574"/>
    <w:rsid w:val="008F5B71"/>
    <w:rsid w:val="008F7016"/>
    <w:rsid w:val="00902730"/>
    <w:rsid w:val="00913645"/>
    <w:rsid w:val="00921E0A"/>
    <w:rsid w:val="00922D4A"/>
    <w:rsid w:val="00924A9F"/>
    <w:rsid w:val="0093113D"/>
    <w:rsid w:val="009317D0"/>
    <w:rsid w:val="00933E80"/>
    <w:rsid w:val="00944157"/>
    <w:rsid w:val="00946D43"/>
    <w:rsid w:val="00950752"/>
    <w:rsid w:val="009602DC"/>
    <w:rsid w:val="00960CED"/>
    <w:rsid w:val="00986681"/>
    <w:rsid w:val="00986AAB"/>
    <w:rsid w:val="00992DD0"/>
    <w:rsid w:val="0099421C"/>
    <w:rsid w:val="00994417"/>
    <w:rsid w:val="009A053C"/>
    <w:rsid w:val="009A420D"/>
    <w:rsid w:val="009A7C59"/>
    <w:rsid w:val="009A7DC9"/>
    <w:rsid w:val="009B2AEB"/>
    <w:rsid w:val="009B4CE0"/>
    <w:rsid w:val="009C1610"/>
    <w:rsid w:val="009D0523"/>
    <w:rsid w:val="009D0649"/>
    <w:rsid w:val="009D26EF"/>
    <w:rsid w:val="009E4237"/>
    <w:rsid w:val="009E6C5F"/>
    <w:rsid w:val="009F6FB7"/>
    <w:rsid w:val="00A0117B"/>
    <w:rsid w:val="00A0272F"/>
    <w:rsid w:val="00A07F99"/>
    <w:rsid w:val="00A1077D"/>
    <w:rsid w:val="00A114BF"/>
    <w:rsid w:val="00A30534"/>
    <w:rsid w:val="00A31A65"/>
    <w:rsid w:val="00A405EF"/>
    <w:rsid w:val="00A42522"/>
    <w:rsid w:val="00A43C7F"/>
    <w:rsid w:val="00A43C84"/>
    <w:rsid w:val="00A5130A"/>
    <w:rsid w:val="00A557FE"/>
    <w:rsid w:val="00A6555C"/>
    <w:rsid w:val="00A66C59"/>
    <w:rsid w:val="00A807A7"/>
    <w:rsid w:val="00A850A0"/>
    <w:rsid w:val="00A85227"/>
    <w:rsid w:val="00A94113"/>
    <w:rsid w:val="00A942E7"/>
    <w:rsid w:val="00A9648A"/>
    <w:rsid w:val="00AA03CC"/>
    <w:rsid w:val="00AA7D16"/>
    <w:rsid w:val="00AB41A1"/>
    <w:rsid w:val="00AC12AC"/>
    <w:rsid w:val="00AC1DCE"/>
    <w:rsid w:val="00AC4A5F"/>
    <w:rsid w:val="00AC68FE"/>
    <w:rsid w:val="00AC7E3E"/>
    <w:rsid w:val="00AD029F"/>
    <w:rsid w:val="00AD2DA1"/>
    <w:rsid w:val="00AE0669"/>
    <w:rsid w:val="00AE0DF7"/>
    <w:rsid w:val="00AE5453"/>
    <w:rsid w:val="00AE68AD"/>
    <w:rsid w:val="00B01517"/>
    <w:rsid w:val="00B05875"/>
    <w:rsid w:val="00B06D88"/>
    <w:rsid w:val="00B070AA"/>
    <w:rsid w:val="00B159C2"/>
    <w:rsid w:val="00B24FE4"/>
    <w:rsid w:val="00B2634E"/>
    <w:rsid w:val="00B27C09"/>
    <w:rsid w:val="00B37782"/>
    <w:rsid w:val="00B431C3"/>
    <w:rsid w:val="00B438DF"/>
    <w:rsid w:val="00B44BA3"/>
    <w:rsid w:val="00B474F4"/>
    <w:rsid w:val="00B51ECE"/>
    <w:rsid w:val="00B604A9"/>
    <w:rsid w:val="00B60886"/>
    <w:rsid w:val="00B614C6"/>
    <w:rsid w:val="00B63F5E"/>
    <w:rsid w:val="00B66BB3"/>
    <w:rsid w:val="00B76231"/>
    <w:rsid w:val="00B77E5B"/>
    <w:rsid w:val="00B8070A"/>
    <w:rsid w:val="00B86AB2"/>
    <w:rsid w:val="00B9096C"/>
    <w:rsid w:val="00B9610A"/>
    <w:rsid w:val="00B968FB"/>
    <w:rsid w:val="00BA0FD8"/>
    <w:rsid w:val="00BA1AA4"/>
    <w:rsid w:val="00BA6E85"/>
    <w:rsid w:val="00BB41FA"/>
    <w:rsid w:val="00BB66E8"/>
    <w:rsid w:val="00BC1D7B"/>
    <w:rsid w:val="00BC6144"/>
    <w:rsid w:val="00BD5831"/>
    <w:rsid w:val="00BD6914"/>
    <w:rsid w:val="00BE1093"/>
    <w:rsid w:val="00BE5F76"/>
    <w:rsid w:val="00C02A87"/>
    <w:rsid w:val="00C06C06"/>
    <w:rsid w:val="00C07FB2"/>
    <w:rsid w:val="00C10197"/>
    <w:rsid w:val="00C10BF8"/>
    <w:rsid w:val="00C22BCA"/>
    <w:rsid w:val="00C243AD"/>
    <w:rsid w:val="00C26E0A"/>
    <w:rsid w:val="00C27B7B"/>
    <w:rsid w:val="00C318B7"/>
    <w:rsid w:val="00C3206F"/>
    <w:rsid w:val="00C33B3C"/>
    <w:rsid w:val="00C35C32"/>
    <w:rsid w:val="00C44B2D"/>
    <w:rsid w:val="00C47779"/>
    <w:rsid w:val="00C54449"/>
    <w:rsid w:val="00C579E1"/>
    <w:rsid w:val="00C612D5"/>
    <w:rsid w:val="00C66C60"/>
    <w:rsid w:val="00C74BCE"/>
    <w:rsid w:val="00C7573C"/>
    <w:rsid w:val="00C76B42"/>
    <w:rsid w:val="00C84E00"/>
    <w:rsid w:val="00C85D5D"/>
    <w:rsid w:val="00C86494"/>
    <w:rsid w:val="00C915A3"/>
    <w:rsid w:val="00C967B1"/>
    <w:rsid w:val="00C969B1"/>
    <w:rsid w:val="00CA16F1"/>
    <w:rsid w:val="00CA7C0C"/>
    <w:rsid w:val="00CB1681"/>
    <w:rsid w:val="00CB4EFA"/>
    <w:rsid w:val="00CB6E5A"/>
    <w:rsid w:val="00CC1A0B"/>
    <w:rsid w:val="00CC341D"/>
    <w:rsid w:val="00CD0DD0"/>
    <w:rsid w:val="00CD1B68"/>
    <w:rsid w:val="00CD412E"/>
    <w:rsid w:val="00CD6337"/>
    <w:rsid w:val="00CE3353"/>
    <w:rsid w:val="00CF2A98"/>
    <w:rsid w:val="00D00A79"/>
    <w:rsid w:val="00D047F9"/>
    <w:rsid w:val="00D10654"/>
    <w:rsid w:val="00D12E0A"/>
    <w:rsid w:val="00D15E55"/>
    <w:rsid w:val="00D23227"/>
    <w:rsid w:val="00D23AE6"/>
    <w:rsid w:val="00D277AE"/>
    <w:rsid w:val="00D27F13"/>
    <w:rsid w:val="00D314CB"/>
    <w:rsid w:val="00D34762"/>
    <w:rsid w:val="00D435EC"/>
    <w:rsid w:val="00D470CD"/>
    <w:rsid w:val="00D54DAC"/>
    <w:rsid w:val="00D60D13"/>
    <w:rsid w:val="00D61241"/>
    <w:rsid w:val="00D84BB3"/>
    <w:rsid w:val="00D867C8"/>
    <w:rsid w:val="00D9668C"/>
    <w:rsid w:val="00D97848"/>
    <w:rsid w:val="00DA4300"/>
    <w:rsid w:val="00DA6E70"/>
    <w:rsid w:val="00DB1DCC"/>
    <w:rsid w:val="00DB206F"/>
    <w:rsid w:val="00DB2669"/>
    <w:rsid w:val="00DB64B6"/>
    <w:rsid w:val="00DC373D"/>
    <w:rsid w:val="00DC4965"/>
    <w:rsid w:val="00DC7850"/>
    <w:rsid w:val="00DD2224"/>
    <w:rsid w:val="00DD2C0D"/>
    <w:rsid w:val="00DD4088"/>
    <w:rsid w:val="00DD6D39"/>
    <w:rsid w:val="00DE1405"/>
    <w:rsid w:val="00DE5F67"/>
    <w:rsid w:val="00DF1C0C"/>
    <w:rsid w:val="00DF6963"/>
    <w:rsid w:val="00E00857"/>
    <w:rsid w:val="00E00FAF"/>
    <w:rsid w:val="00E15971"/>
    <w:rsid w:val="00E160C0"/>
    <w:rsid w:val="00E20B7E"/>
    <w:rsid w:val="00E24414"/>
    <w:rsid w:val="00E26F5E"/>
    <w:rsid w:val="00E35EDC"/>
    <w:rsid w:val="00E47FEA"/>
    <w:rsid w:val="00E53426"/>
    <w:rsid w:val="00E53D77"/>
    <w:rsid w:val="00E617ED"/>
    <w:rsid w:val="00E61FEA"/>
    <w:rsid w:val="00E67C9F"/>
    <w:rsid w:val="00E71056"/>
    <w:rsid w:val="00E7383D"/>
    <w:rsid w:val="00E73992"/>
    <w:rsid w:val="00E80749"/>
    <w:rsid w:val="00E8124C"/>
    <w:rsid w:val="00E90517"/>
    <w:rsid w:val="00E93991"/>
    <w:rsid w:val="00E945ED"/>
    <w:rsid w:val="00E967AE"/>
    <w:rsid w:val="00EA0DB4"/>
    <w:rsid w:val="00EA18A8"/>
    <w:rsid w:val="00EA3C16"/>
    <w:rsid w:val="00EB2393"/>
    <w:rsid w:val="00EB251D"/>
    <w:rsid w:val="00EB6AE7"/>
    <w:rsid w:val="00EB79A3"/>
    <w:rsid w:val="00EB7AB7"/>
    <w:rsid w:val="00EC1099"/>
    <w:rsid w:val="00EC27E5"/>
    <w:rsid w:val="00EC6FF9"/>
    <w:rsid w:val="00EF2BD1"/>
    <w:rsid w:val="00F002CB"/>
    <w:rsid w:val="00F2121D"/>
    <w:rsid w:val="00F25D23"/>
    <w:rsid w:val="00F31912"/>
    <w:rsid w:val="00F34510"/>
    <w:rsid w:val="00F35170"/>
    <w:rsid w:val="00F35E46"/>
    <w:rsid w:val="00F378AC"/>
    <w:rsid w:val="00F41B17"/>
    <w:rsid w:val="00F6170C"/>
    <w:rsid w:val="00F65450"/>
    <w:rsid w:val="00F67731"/>
    <w:rsid w:val="00F70C0D"/>
    <w:rsid w:val="00F777D1"/>
    <w:rsid w:val="00F84E60"/>
    <w:rsid w:val="00F87DFE"/>
    <w:rsid w:val="00FB68C8"/>
    <w:rsid w:val="00FC38C4"/>
    <w:rsid w:val="00FD1BC2"/>
    <w:rsid w:val="00FD1C0C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9"/>
  </w:style>
  <w:style w:type="paragraph" w:styleId="4">
    <w:name w:val="heading 4"/>
    <w:basedOn w:val="a"/>
    <w:link w:val="40"/>
    <w:uiPriority w:val="9"/>
    <w:qFormat/>
    <w:rsid w:val="006E0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70D8"/>
    <w:pPr>
      <w:spacing w:after="0" w:line="240" w:lineRule="auto"/>
    </w:pPr>
  </w:style>
  <w:style w:type="paragraph" w:customStyle="1" w:styleId="Implicit">
    <w:name w:val="Implicit"/>
    <w:rsid w:val="007A70D8"/>
    <w:pPr>
      <w:tabs>
        <w:tab w:val="left" w:pos="708"/>
      </w:tabs>
      <w:suppressAutoHyphens/>
      <w:spacing w:after="0"/>
    </w:pPr>
    <w:rPr>
      <w:rFonts w:ascii="Calibri" w:eastAsia="SimSun" w:hAnsi="Calibri"/>
      <w:lang w:eastAsia="en-US"/>
    </w:rPr>
  </w:style>
  <w:style w:type="table" w:styleId="a5">
    <w:name w:val="Table Grid"/>
    <w:basedOn w:val="a1"/>
    <w:uiPriority w:val="59"/>
    <w:rsid w:val="00D00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7"/>
    <w:uiPriority w:val="99"/>
    <w:qFormat/>
    <w:rsid w:val="000641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645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447E33"/>
  </w:style>
  <w:style w:type="character" w:customStyle="1" w:styleId="a7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6"/>
    <w:uiPriority w:val="34"/>
    <w:locked/>
    <w:rsid w:val="00447E33"/>
  </w:style>
  <w:style w:type="character" w:customStyle="1" w:styleId="40">
    <w:name w:val="Заголовок 4 Знак"/>
    <w:basedOn w:val="a0"/>
    <w:link w:val="4"/>
    <w:uiPriority w:val="9"/>
    <w:rsid w:val="006E07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6E07D4"/>
    <w:rPr>
      <w:b/>
      <w:bCs/>
    </w:rPr>
  </w:style>
  <w:style w:type="paragraph" w:customStyle="1" w:styleId="Default">
    <w:name w:val="Default"/>
    <w:rsid w:val="006739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73F0F-417F-4B6C-B8A3-936756B1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173</cp:revision>
  <cp:lastPrinted>2025-01-16T10:08:00Z</cp:lastPrinted>
  <dcterms:created xsi:type="dcterms:W3CDTF">2015-11-26T09:38:00Z</dcterms:created>
  <dcterms:modified xsi:type="dcterms:W3CDTF">2025-01-16T12:37:00Z</dcterms:modified>
</cp:coreProperties>
</file>