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DA" w:rsidRPr="00765DDA" w:rsidRDefault="008E78F8" w:rsidP="001B48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78F8">
        <w:rPr>
          <w:rFonts w:ascii="Times New Roman" w:hAnsi="Times New Roman" w:cs="Times New Roman"/>
          <w:sz w:val="24"/>
          <w:szCs w:val="24"/>
          <w:lang w:val="en-GB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1.8pt;margin-top:-47.9pt;width:1in;height:60.4pt;z-index:-251658752;mso-wrap-edited:f" wrapcoords="-204 0 -204 21346 21600 21346 21600 0 -204 0">
            <v:imagedata r:id="rId6" o:title=""/>
          </v:shape>
          <o:OLEObject Type="Embed" ProgID="PBrush" ShapeID="_x0000_s1028" DrawAspect="Content" ObjectID="_1802853359" r:id="rId7"/>
        </w:pict>
      </w:r>
      <w:r w:rsidR="005A37B0">
        <w:rPr>
          <w:rFonts w:ascii="Times New Roman" w:hAnsi="Times New Roman" w:cs="Times New Roman"/>
          <w:b/>
          <w:sz w:val="24"/>
          <w:szCs w:val="24"/>
          <w:lang w:val="en-US"/>
        </w:rPr>
        <w:t>PROIECT</w:t>
      </w:r>
      <w:r w:rsidR="00765DDA" w:rsidRPr="00765D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</w:p>
    <w:p w:rsidR="00765DDA" w:rsidRPr="00765DDA" w:rsidRDefault="00765DDA" w:rsidP="0076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5DDA">
        <w:rPr>
          <w:rFonts w:ascii="Times New Roman" w:hAnsi="Times New Roman" w:cs="Times New Roman"/>
          <w:b/>
          <w:sz w:val="24"/>
          <w:szCs w:val="24"/>
          <w:lang w:val="en-US"/>
        </w:rPr>
        <w:t>REPUBLICA MOLDOVA</w:t>
      </w:r>
    </w:p>
    <w:p w:rsidR="00765DDA" w:rsidRPr="00765DDA" w:rsidRDefault="00765DDA" w:rsidP="0076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5DDA">
        <w:rPr>
          <w:rFonts w:ascii="Times New Roman" w:hAnsi="Times New Roman" w:cs="Times New Roman"/>
          <w:b/>
          <w:sz w:val="24"/>
          <w:szCs w:val="24"/>
          <w:lang w:val="en-US"/>
        </w:rPr>
        <w:t>CONSILIUL RAIONAL FLOREŞTI</w:t>
      </w:r>
    </w:p>
    <w:p w:rsidR="00765DDA" w:rsidRPr="00765DDA" w:rsidRDefault="00765DDA" w:rsidP="0076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5DDA" w:rsidRPr="00765DDA" w:rsidRDefault="005A37B0" w:rsidP="0076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DECIZIE Nr.02</w:t>
      </w:r>
      <w:r w:rsidR="00765DDA" w:rsidRPr="00765DD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</w:p>
    <w:p w:rsidR="00765DDA" w:rsidRPr="00765DDA" w:rsidRDefault="002138B2" w:rsidP="0076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din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 ____________</w:t>
      </w:r>
      <w:r w:rsidR="005A37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1B41AD" w:rsidRPr="00765DDA" w:rsidRDefault="001B41AD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E1C" w:rsidRPr="00D91231" w:rsidRDefault="004B10EA" w:rsidP="001B41A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1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</w:t>
      </w:r>
      <w:r w:rsidR="004A1E1C" w:rsidRPr="00D91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casarea unor mijloace fixe aflate </w:t>
      </w:r>
    </w:p>
    <w:p w:rsidR="001B18CE" w:rsidRPr="00D91231" w:rsidRDefault="00C14644" w:rsidP="001B41A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în</w:t>
      </w:r>
      <w:r w:rsidR="004A1E1C" w:rsidRPr="00D91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gestiunea </w:t>
      </w:r>
      <w:r w:rsidR="001B18CE" w:rsidRPr="00D91231">
        <w:rPr>
          <w:rFonts w:ascii="Times New Roman" w:hAnsi="Times New Roman" w:cs="Times New Roman"/>
          <w:b/>
          <w:sz w:val="24"/>
          <w:szCs w:val="24"/>
          <w:lang w:val="ro-RO"/>
        </w:rPr>
        <w:t>IM</w:t>
      </w:r>
      <w:r w:rsidR="00A4760A">
        <w:rPr>
          <w:rFonts w:ascii="Times New Roman" w:hAnsi="Times New Roman" w:cs="Times New Roman"/>
          <w:b/>
          <w:sz w:val="24"/>
          <w:szCs w:val="24"/>
          <w:lang w:val="ro-RO"/>
        </w:rPr>
        <w:t>SP</w:t>
      </w:r>
      <w:r w:rsidR="001B18CE" w:rsidRPr="00D91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„Centrul </w:t>
      </w:r>
      <w:r w:rsidR="005A37B0">
        <w:rPr>
          <w:rFonts w:ascii="Times New Roman" w:hAnsi="Times New Roman" w:cs="Times New Roman"/>
          <w:b/>
          <w:sz w:val="24"/>
          <w:szCs w:val="24"/>
          <w:lang w:val="ro-RO"/>
        </w:rPr>
        <w:t>de Sănătate Ghindeşti</w:t>
      </w:r>
      <w:r w:rsidR="001B18CE" w:rsidRPr="00D91231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4B10EA" w:rsidRPr="00964B20" w:rsidRDefault="004B10EA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B41AD" w:rsidRPr="00964B20" w:rsidRDefault="00827D61" w:rsidP="00577961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64B20">
        <w:rPr>
          <w:rFonts w:ascii="Times New Roman" w:hAnsi="Times New Roman" w:cs="Times New Roman"/>
          <w:sz w:val="24"/>
          <w:szCs w:val="24"/>
          <w:lang w:val="ro-RO"/>
        </w:rPr>
        <w:t>Exa</w:t>
      </w:r>
      <w:r w:rsidR="00806521">
        <w:rPr>
          <w:rFonts w:ascii="Times New Roman" w:hAnsi="Times New Roman" w:cs="Times New Roman"/>
          <w:sz w:val="24"/>
          <w:szCs w:val="24"/>
          <w:lang w:val="ro-RO"/>
        </w:rPr>
        <w:t>minâ</w:t>
      </w:r>
      <w:r w:rsidR="001B18CE">
        <w:rPr>
          <w:rFonts w:ascii="Times New Roman" w:hAnsi="Times New Roman" w:cs="Times New Roman"/>
          <w:sz w:val="24"/>
          <w:szCs w:val="24"/>
          <w:lang w:val="ro-RO"/>
        </w:rPr>
        <w:t xml:space="preserve">nd demersul </w:t>
      </w:r>
      <w:r w:rsidR="00492AF7">
        <w:rPr>
          <w:rFonts w:ascii="Times New Roman" w:hAnsi="Times New Roman" w:cs="Times New Roman"/>
          <w:sz w:val="24"/>
          <w:szCs w:val="24"/>
          <w:lang w:val="ro-RO"/>
        </w:rPr>
        <w:t xml:space="preserve">doamnei </w:t>
      </w:r>
      <w:r w:rsidR="005A37B0">
        <w:rPr>
          <w:rFonts w:ascii="Times New Roman" w:hAnsi="Times New Roman" w:cs="Times New Roman"/>
          <w:sz w:val="24"/>
          <w:szCs w:val="24"/>
          <w:lang w:val="ro-RO"/>
        </w:rPr>
        <w:t xml:space="preserve">Ludmila </w:t>
      </w:r>
      <w:proofErr w:type="spellStart"/>
      <w:r w:rsidR="005A37B0">
        <w:rPr>
          <w:rFonts w:ascii="Times New Roman" w:hAnsi="Times New Roman" w:cs="Times New Roman"/>
          <w:sz w:val="24"/>
          <w:szCs w:val="24"/>
          <w:lang w:val="ro-RO"/>
        </w:rPr>
        <w:t>Siminovici</w:t>
      </w:r>
      <w:proofErr w:type="spellEnd"/>
      <w:r w:rsidR="00492AF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07A17">
        <w:rPr>
          <w:rFonts w:ascii="Times New Roman" w:hAnsi="Times New Roman" w:cs="Times New Roman"/>
          <w:sz w:val="24"/>
          <w:szCs w:val="24"/>
          <w:lang w:val="ro-RO"/>
        </w:rPr>
        <w:t>şefă a</w:t>
      </w:r>
      <w:r w:rsidR="001B18CE">
        <w:rPr>
          <w:rFonts w:ascii="Times New Roman" w:hAnsi="Times New Roman" w:cs="Times New Roman"/>
          <w:sz w:val="24"/>
          <w:szCs w:val="24"/>
          <w:lang w:val="ro-RO"/>
        </w:rPr>
        <w:t xml:space="preserve"> IMSP „Centrul </w:t>
      </w:r>
      <w:r w:rsidR="005A0B98">
        <w:rPr>
          <w:rFonts w:ascii="Times New Roman" w:hAnsi="Times New Roman" w:cs="Times New Roman"/>
          <w:sz w:val="24"/>
          <w:szCs w:val="24"/>
          <w:lang w:val="ro-RO"/>
        </w:rPr>
        <w:t>de Sănătate Ghindeşti”</w:t>
      </w:r>
      <w:r w:rsidR="00F735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18CE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F73598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 w:rsidR="001B18CE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4A1E1C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A0B98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492A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0B98">
        <w:rPr>
          <w:rFonts w:ascii="Times New Roman" w:hAnsi="Times New Roman" w:cs="Times New Roman"/>
          <w:sz w:val="24"/>
          <w:szCs w:val="24"/>
          <w:lang w:val="ro-RO"/>
        </w:rPr>
        <w:t xml:space="preserve">ianuarie </w:t>
      </w:r>
      <w:r w:rsidR="00492AF7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5A0B98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4B10EA" w:rsidRPr="00964B2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 prin care solicită </w:t>
      </w:r>
      <w:r w:rsidR="004B10EA" w:rsidRPr="00964B20">
        <w:rPr>
          <w:rFonts w:ascii="Times New Roman" w:hAnsi="Times New Roman" w:cs="Times New Roman"/>
          <w:sz w:val="24"/>
          <w:szCs w:val="24"/>
          <w:lang w:val="ro-RO"/>
        </w:rPr>
        <w:t>permisiunea d</w:t>
      </w:r>
      <w:r w:rsidR="00D46E30">
        <w:rPr>
          <w:rFonts w:ascii="Times New Roman" w:hAnsi="Times New Roman" w:cs="Times New Roman"/>
          <w:sz w:val="24"/>
          <w:szCs w:val="24"/>
          <w:lang w:val="ro-RO"/>
        </w:rPr>
        <w:t>e a casa unele mijloace fixe cu</w:t>
      </w:r>
      <w:r w:rsidR="00C07377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56AA7">
        <w:rPr>
          <w:rFonts w:ascii="Times New Roman" w:hAnsi="Times New Roman" w:cs="Times New Roman"/>
          <w:sz w:val="24"/>
          <w:szCs w:val="24"/>
          <w:lang w:val="ro-RO"/>
        </w:rPr>
        <w:t>gradul de uzură complet</w:t>
      </w:r>
      <w:r w:rsidR="00C073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B10EA" w:rsidRPr="00964B20">
        <w:rPr>
          <w:rFonts w:ascii="Times New Roman" w:hAnsi="Times New Roman" w:cs="Times New Roman"/>
          <w:sz w:val="24"/>
          <w:szCs w:val="24"/>
          <w:lang w:val="ro-RO"/>
        </w:rPr>
        <w:t>şi care nu pot fi supuse reparaţiei, în temeiul Regulamentului privind casarea bunurilor uzate raportate la mijl</w:t>
      </w:r>
      <w:r w:rsidR="00492AF7">
        <w:rPr>
          <w:rFonts w:ascii="Times New Roman" w:hAnsi="Times New Roman" w:cs="Times New Roman"/>
          <w:sz w:val="24"/>
          <w:szCs w:val="24"/>
          <w:lang w:val="ro-RO"/>
        </w:rPr>
        <w:t>oacele fixe, aprobat prin Hotărâ</w:t>
      </w:r>
      <w:r w:rsidR="004B10EA" w:rsidRPr="00964B20">
        <w:rPr>
          <w:rFonts w:ascii="Times New Roman" w:hAnsi="Times New Roman" w:cs="Times New Roman"/>
          <w:sz w:val="24"/>
          <w:szCs w:val="24"/>
          <w:lang w:val="ro-RO"/>
        </w:rPr>
        <w:t>rea Guv</w:t>
      </w:r>
      <w:r w:rsidR="00492AF7">
        <w:rPr>
          <w:rFonts w:ascii="Times New Roman" w:hAnsi="Times New Roman" w:cs="Times New Roman"/>
          <w:sz w:val="24"/>
          <w:szCs w:val="24"/>
          <w:lang w:val="ro-RO"/>
        </w:rPr>
        <w:t>ernului nr.</w:t>
      </w:r>
      <w:r w:rsidR="004B10EA" w:rsidRPr="00964B20">
        <w:rPr>
          <w:rFonts w:ascii="Times New Roman" w:hAnsi="Times New Roman" w:cs="Times New Roman"/>
          <w:sz w:val="24"/>
          <w:szCs w:val="24"/>
          <w:lang w:val="ro-RO"/>
        </w:rPr>
        <w:t>500</w:t>
      </w:r>
      <w:r w:rsidR="00492AF7">
        <w:rPr>
          <w:rFonts w:ascii="Times New Roman" w:hAnsi="Times New Roman" w:cs="Times New Roman"/>
          <w:sz w:val="24"/>
          <w:szCs w:val="24"/>
          <w:lang w:val="ro-RO"/>
        </w:rPr>
        <w:t>/1</w:t>
      </w:r>
      <w:r w:rsidR="004B10EA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998, </w:t>
      </w:r>
      <w:r w:rsidR="00492AF7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290727" w:rsidRPr="00964B20">
        <w:rPr>
          <w:rFonts w:ascii="Times New Roman" w:hAnsi="Times New Roman" w:cs="Times New Roman"/>
          <w:sz w:val="24"/>
          <w:szCs w:val="24"/>
          <w:lang w:val="ro-RO"/>
        </w:rPr>
        <w:t>43</w:t>
      </w:r>
      <w:r w:rsidR="002D4305">
        <w:rPr>
          <w:rFonts w:ascii="Times New Roman" w:hAnsi="Times New Roman" w:cs="Times New Roman"/>
          <w:sz w:val="24"/>
          <w:szCs w:val="24"/>
          <w:lang w:val="ro-RO"/>
        </w:rPr>
        <w:t xml:space="preserve"> alin.(</w:t>
      </w:r>
      <w:r w:rsidR="00046FB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290727" w:rsidRPr="00964B20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1F12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46FBB">
        <w:rPr>
          <w:rFonts w:ascii="Times New Roman" w:hAnsi="Times New Roman" w:cs="Times New Roman"/>
          <w:sz w:val="24"/>
          <w:szCs w:val="24"/>
          <w:lang w:val="ro-RO"/>
        </w:rPr>
        <w:t>lit.c</w:t>
      </w:r>
      <w:proofErr w:type="spellEnd"/>
      <w:r w:rsidR="00046FB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90727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 şi</w:t>
      </w:r>
      <w:r w:rsidR="001B41AD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D4305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1B41AD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46 </w:t>
      </w:r>
      <w:r w:rsidR="002D4305">
        <w:rPr>
          <w:rFonts w:ascii="Times New Roman" w:hAnsi="Times New Roman" w:cs="Times New Roman"/>
          <w:sz w:val="24"/>
          <w:szCs w:val="24"/>
          <w:lang w:val="ro-RO"/>
        </w:rPr>
        <w:t>alin.(</w:t>
      </w:r>
      <w:r w:rsidR="001B41AD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1) </w:t>
      </w:r>
      <w:r w:rsidR="002D4305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1B41AD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 Leg</w:t>
      </w:r>
      <w:r w:rsidR="002D4305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="001B41AD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D4305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2D4305" w:rsidRPr="00964B20">
        <w:rPr>
          <w:rFonts w:ascii="Times New Roman" w:hAnsi="Times New Roman" w:cs="Times New Roman"/>
          <w:sz w:val="24"/>
          <w:szCs w:val="24"/>
          <w:lang w:val="ro-RO"/>
        </w:rPr>
        <w:t>436</w:t>
      </w:r>
      <w:r w:rsidR="002D4305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2D4305" w:rsidRPr="00964B20">
        <w:rPr>
          <w:rFonts w:ascii="Times New Roman" w:hAnsi="Times New Roman" w:cs="Times New Roman"/>
          <w:sz w:val="24"/>
          <w:szCs w:val="24"/>
          <w:lang w:val="ro-RO"/>
        </w:rPr>
        <w:t>2006</w:t>
      </w:r>
      <w:r w:rsidR="002D43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41AD" w:rsidRPr="00964B20">
        <w:rPr>
          <w:rFonts w:ascii="Times New Roman" w:hAnsi="Times New Roman" w:cs="Times New Roman"/>
          <w:sz w:val="24"/>
          <w:szCs w:val="24"/>
          <w:lang w:val="ro-RO"/>
        </w:rPr>
        <w:t>privind ad</w:t>
      </w:r>
      <w:r w:rsidR="002D4305">
        <w:rPr>
          <w:rFonts w:ascii="Times New Roman" w:hAnsi="Times New Roman" w:cs="Times New Roman"/>
          <w:sz w:val="24"/>
          <w:szCs w:val="24"/>
          <w:lang w:val="ro-RO"/>
        </w:rPr>
        <w:t>ministraţia publică locală,</w:t>
      </w:r>
      <w:r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F12C4">
        <w:rPr>
          <w:rFonts w:ascii="Times New Roman" w:hAnsi="Times New Roman" w:cs="Times New Roman"/>
          <w:sz w:val="24"/>
          <w:szCs w:val="24"/>
          <w:lang w:val="ro-RO"/>
        </w:rPr>
        <w:t xml:space="preserve"> Consiliul raional</w:t>
      </w:r>
      <w:r w:rsidR="004B10EA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41AD" w:rsidRPr="00964B20">
        <w:rPr>
          <w:rFonts w:ascii="Times New Roman" w:hAnsi="Times New Roman" w:cs="Times New Roman"/>
          <w:b/>
          <w:sz w:val="24"/>
          <w:szCs w:val="24"/>
          <w:lang w:val="ro-RO"/>
        </w:rPr>
        <w:t>D E C I D E:</w:t>
      </w:r>
    </w:p>
    <w:p w:rsidR="00046FBB" w:rsidRDefault="00046FBB" w:rsidP="00046FBB">
      <w:pPr>
        <w:jc w:val="both"/>
        <w:rPr>
          <w:b/>
          <w:lang w:val="ro-RO"/>
        </w:rPr>
      </w:pPr>
    </w:p>
    <w:p w:rsidR="001B41AD" w:rsidRPr="00964B20" w:rsidRDefault="001B41AD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06521" w:rsidRDefault="006E3AE7" w:rsidP="00D26A0D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827D61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4B10EA" w:rsidRPr="00964B20">
        <w:rPr>
          <w:rFonts w:ascii="Times New Roman" w:hAnsi="Times New Roman" w:cs="Times New Roman"/>
          <w:sz w:val="24"/>
          <w:szCs w:val="24"/>
          <w:lang w:val="ro-RO"/>
        </w:rPr>
        <w:t xml:space="preserve">permite </w:t>
      </w:r>
      <w:r w:rsidR="004F7B3E">
        <w:rPr>
          <w:rFonts w:ascii="Times New Roman" w:hAnsi="Times New Roman" w:cs="Times New Roman"/>
          <w:sz w:val="24"/>
          <w:szCs w:val="24"/>
          <w:lang w:val="ro-RO"/>
        </w:rPr>
        <w:t xml:space="preserve">casarea mijloacelor fixe aflate în </w:t>
      </w:r>
      <w:r w:rsidR="00445A0C">
        <w:rPr>
          <w:rFonts w:ascii="Times New Roman" w:hAnsi="Times New Roman" w:cs="Times New Roman"/>
          <w:sz w:val="24"/>
          <w:szCs w:val="24"/>
          <w:lang w:val="ro-RO"/>
        </w:rPr>
        <w:t>gestiunea</w:t>
      </w:r>
      <w:r w:rsidR="006817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18CE">
        <w:rPr>
          <w:rFonts w:ascii="Times New Roman" w:hAnsi="Times New Roman" w:cs="Times New Roman"/>
          <w:sz w:val="24"/>
          <w:szCs w:val="24"/>
          <w:lang w:val="ro-RO"/>
        </w:rPr>
        <w:t xml:space="preserve">Instituţiei </w:t>
      </w:r>
      <w:proofErr w:type="spellStart"/>
      <w:r w:rsidR="001B18CE">
        <w:rPr>
          <w:rFonts w:ascii="Times New Roman" w:hAnsi="Times New Roman" w:cs="Times New Roman"/>
          <w:sz w:val="24"/>
          <w:szCs w:val="24"/>
          <w:lang w:val="ro-RO"/>
        </w:rPr>
        <w:t>Medico-Sanitare</w:t>
      </w:r>
      <w:proofErr w:type="spellEnd"/>
      <w:r w:rsidR="001B18CE">
        <w:rPr>
          <w:rFonts w:ascii="Times New Roman" w:hAnsi="Times New Roman" w:cs="Times New Roman"/>
          <w:sz w:val="24"/>
          <w:szCs w:val="24"/>
          <w:lang w:val="ro-RO"/>
        </w:rPr>
        <w:t xml:space="preserve"> Publice </w:t>
      </w:r>
      <w:r w:rsidR="00D26A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0B98">
        <w:rPr>
          <w:rFonts w:ascii="Times New Roman" w:hAnsi="Times New Roman" w:cs="Times New Roman"/>
          <w:sz w:val="24"/>
          <w:szCs w:val="24"/>
          <w:lang w:val="ro-RO"/>
        </w:rPr>
        <w:t>„Centrul de Sănătate Ghindeşti”</w:t>
      </w:r>
      <w:r w:rsidR="00806521">
        <w:rPr>
          <w:rFonts w:ascii="Times New Roman" w:hAnsi="Times New Roman" w:cs="Times New Roman"/>
          <w:sz w:val="24"/>
          <w:szCs w:val="24"/>
          <w:lang w:val="ro-RO"/>
        </w:rPr>
        <w:t>, conform anexei.</w:t>
      </w:r>
    </w:p>
    <w:p w:rsidR="00136761" w:rsidRDefault="00136761" w:rsidP="00D26A0D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6761" w:rsidRDefault="00136761" w:rsidP="00D26A0D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68B8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136761">
        <w:rPr>
          <w:rFonts w:ascii="Times New Roman" w:hAnsi="Times New Roman" w:cs="Times New Roman"/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136761">
        <w:rPr>
          <w:rFonts w:ascii="Times New Roman" w:hAnsi="Times New Roman" w:cs="Times New Roman"/>
          <w:sz w:val="24"/>
          <w:szCs w:val="24"/>
          <w:lang w:val="ro-RO"/>
        </w:rPr>
        <w:t xml:space="preserve">Casarea mijloacelor fixe se </w:t>
      </w:r>
      <w:proofErr w:type="gramStart"/>
      <w:r w:rsidRPr="00136761">
        <w:rPr>
          <w:rFonts w:ascii="Times New Roman" w:hAnsi="Times New Roman" w:cs="Times New Roman"/>
          <w:sz w:val="24"/>
          <w:szCs w:val="24"/>
          <w:lang w:val="ro-RO"/>
        </w:rPr>
        <w:t>va</w:t>
      </w:r>
      <w:proofErr w:type="gramEnd"/>
      <w:r w:rsidRPr="00136761">
        <w:rPr>
          <w:rFonts w:ascii="Times New Roman" w:hAnsi="Times New Roman" w:cs="Times New Roman"/>
          <w:sz w:val="24"/>
          <w:szCs w:val="24"/>
          <w:lang w:val="ro-RO"/>
        </w:rPr>
        <w:t xml:space="preserve"> efectua în conformitate cu prevederile Regulamentului privind casarea bunurilor uzate raportate la mijloace fixe, aprobat prin Hotărârea Guvernului nr.500/1998.</w:t>
      </w:r>
    </w:p>
    <w:p w:rsidR="00C83A12" w:rsidRPr="00964B20" w:rsidRDefault="00C83A12" w:rsidP="00DD63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4548" w:rsidRDefault="00A268B8" w:rsidP="00224548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33D6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24548" w:rsidRPr="00224548">
        <w:rPr>
          <w:rFonts w:ascii="Times New Roman" w:hAnsi="Times New Roman" w:cs="Times New Roman"/>
          <w:sz w:val="24"/>
          <w:szCs w:val="24"/>
          <w:lang w:val="ro-RO"/>
        </w:rPr>
        <w:t xml:space="preserve">Controlul asupra executării prezentei decizii se pune în sarcina </w:t>
      </w:r>
      <w:r w:rsidR="00B07A17">
        <w:rPr>
          <w:rFonts w:ascii="Times New Roman" w:hAnsi="Times New Roman" w:cs="Times New Roman"/>
          <w:sz w:val="24"/>
          <w:szCs w:val="24"/>
          <w:lang w:val="ro-RO"/>
        </w:rPr>
        <w:t>şefei</w:t>
      </w:r>
      <w:r w:rsidR="00224548">
        <w:rPr>
          <w:rFonts w:ascii="Times New Roman" w:hAnsi="Times New Roman" w:cs="Times New Roman"/>
          <w:sz w:val="24"/>
          <w:szCs w:val="24"/>
          <w:lang w:val="ro-RO"/>
        </w:rPr>
        <w:t xml:space="preserve"> a IMSP „Centrul </w:t>
      </w:r>
      <w:r w:rsidR="00B07A17">
        <w:rPr>
          <w:rFonts w:ascii="Times New Roman" w:hAnsi="Times New Roman" w:cs="Times New Roman"/>
          <w:sz w:val="24"/>
          <w:szCs w:val="24"/>
          <w:lang w:val="ro-RO"/>
        </w:rPr>
        <w:t>de Sănătate Ghindeşti”</w:t>
      </w:r>
      <w:r w:rsidR="0057796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77961" w:rsidRDefault="00577961" w:rsidP="00224548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3D6C" w:rsidRPr="00832FB8" w:rsidRDefault="00577961" w:rsidP="00577961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 w:rsidR="00E33D6C" w:rsidRPr="00832FB8">
        <w:rPr>
          <w:rFonts w:ascii="Times New Roman" w:hAnsi="Times New Roman" w:cs="Times New Roman"/>
          <w:sz w:val="24"/>
          <w:szCs w:val="24"/>
          <w:lang w:val="ro-RO"/>
        </w:rPr>
        <w:t>Prezenta decizie intră în vigoare la data publicării în Registrul de stat al actelor locale.</w:t>
      </w:r>
    </w:p>
    <w:p w:rsidR="00F71B0A" w:rsidRDefault="00F71B0A" w:rsidP="00C40D81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220E0" w:rsidRDefault="00C220E0" w:rsidP="00C220E0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EC1B47" w:rsidRDefault="00EC1B47" w:rsidP="00C220E0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EC1B47" w:rsidRPr="00964B20" w:rsidRDefault="00EC1B47" w:rsidP="00C220E0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EC1B47" w:rsidRDefault="00C220E0" w:rsidP="00E33D6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>Preşedintele şedinţei</w:t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07A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07A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07A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07A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F71B0A" w:rsidRPr="00E33D6C" w:rsidRDefault="00C220E0" w:rsidP="00E33D6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A1E1C"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A1E1C"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B483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B483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B483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1B41AD" w:rsidRPr="00E33D6C" w:rsidRDefault="001B41AD" w:rsidP="00F71B0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>Contrasemnat:</w:t>
      </w:r>
    </w:p>
    <w:p w:rsidR="001B41AD" w:rsidRPr="00E33D6C" w:rsidRDefault="001B41AD" w:rsidP="001B41A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E33D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Secretarul </w:t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0D0F8D" w:rsidRDefault="001B41AD" w:rsidP="001B41A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  <w:t>Consiliului raional</w:t>
      </w:r>
      <w:r w:rsidR="00E33D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Floreşti</w:t>
      </w:r>
      <w:r w:rsidR="00B07A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07A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07A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07A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B07A17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B07A17" w:rsidRDefault="00B07A17" w:rsidP="001B41A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07A17" w:rsidRPr="00B07A17" w:rsidRDefault="00B07A17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7A17">
        <w:rPr>
          <w:rFonts w:ascii="Times New Roman" w:hAnsi="Times New Roman" w:cs="Times New Roman"/>
          <w:sz w:val="24"/>
          <w:szCs w:val="24"/>
          <w:lang w:val="ro-RO"/>
        </w:rPr>
        <w:t>Coordonat:</w:t>
      </w:r>
      <w:r w:rsidRPr="00B07A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7A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7A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7A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7A17">
        <w:rPr>
          <w:rFonts w:ascii="Times New Roman" w:hAnsi="Times New Roman" w:cs="Times New Roman"/>
          <w:sz w:val="24"/>
          <w:szCs w:val="24"/>
          <w:lang w:val="ro-RO"/>
        </w:rPr>
        <w:tab/>
        <w:t>Iurie Vlas,</w:t>
      </w:r>
    </w:p>
    <w:p w:rsidR="00B07A17" w:rsidRPr="00B07A17" w:rsidRDefault="00B07A17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7A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7A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7A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07A17">
        <w:rPr>
          <w:rFonts w:ascii="Times New Roman" w:hAnsi="Times New Roman" w:cs="Times New Roman"/>
          <w:sz w:val="24"/>
          <w:szCs w:val="24"/>
          <w:lang w:val="ro-RO"/>
        </w:rPr>
        <w:tab/>
        <w:t>vicepreşedinte al raionului Floreşti</w:t>
      </w:r>
    </w:p>
    <w:p w:rsidR="00B07A17" w:rsidRDefault="00B07A17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7A17">
        <w:rPr>
          <w:rFonts w:ascii="Times New Roman" w:hAnsi="Times New Roman" w:cs="Times New Roman"/>
          <w:sz w:val="24"/>
          <w:szCs w:val="24"/>
          <w:lang w:val="ro-RO"/>
        </w:rPr>
        <w:t>Elaborat şi Avizat:</w:t>
      </w:r>
      <w:r w:rsidR="00CA475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A475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A475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A4757">
        <w:rPr>
          <w:rFonts w:ascii="Times New Roman" w:hAnsi="Times New Roman" w:cs="Times New Roman"/>
          <w:sz w:val="24"/>
          <w:szCs w:val="24"/>
          <w:lang w:val="ro-RO"/>
        </w:rPr>
        <w:tab/>
        <w:t>Daniel Turculeţ,</w:t>
      </w:r>
    </w:p>
    <w:p w:rsidR="00CA4757" w:rsidRDefault="00CA4757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secretarul Consiliului raional Floreşti</w:t>
      </w:r>
    </w:p>
    <w:p w:rsidR="00CA4757" w:rsidRDefault="00CA4757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Daniela Anton,</w:t>
      </w:r>
    </w:p>
    <w:p w:rsidR="00CA4757" w:rsidRPr="00B07A17" w:rsidRDefault="00CA4757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Şefă secţie, Secţia Juridică, Resurse Umane şi Administraţie Publică</w:t>
      </w:r>
    </w:p>
    <w:p w:rsidR="00727159" w:rsidRDefault="00C76B42" w:rsidP="001B41A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D6C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EC1B47" w:rsidRDefault="00EC1B47" w:rsidP="0072715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1B47" w:rsidRDefault="00EC1B47" w:rsidP="0072715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0D0F8D">
      <w:pPr>
        <w:pStyle w:val="a3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Anexă </w:t>
      </w:r>
    </w:p>
    <w:p w:rsidR="000D0F8D" w:rsidRDefault="000D0F8D" w:rsidP="000D0F8D">
      <w:pPr>
        <w:pStyle w:val="a3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decizia Consiliului raional Floreşti </w:t>
      </w:r>
    </w:p>
    <w:p w:rsidR="000D0F8D" w:rsidRDefault="000D0F8D" w:rsidP="000D0F8D">
      <w:pPr>
        <w:pStyle w:val="a3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nr.0</w:t>
      </w:r>
      <w:r w:rsidR="00092535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92535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092535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8B2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0925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092535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1329B" w:rsidRDefault="0011329B" w:rsidP="000570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329B" w:rsidRDefault="0011329B" w:rsidP="000570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70D8" w:rsidRPr="000570D8" w:rsidRDefault="000570D8" w:rsidP="000570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>LISTA</w:t>
      </w:r>
    </w:p>
    <w:p w:rsidR="00311D5A" w:rsidRDefault="000570D8" w:rsidP="00311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>mijloacelor</w:t>
      </w:r>
      <w:proofErr w:type="spellEnd"/>
      <w:proofErr w:type="gramEnd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fixe </w:t>
      </w:r>
      <w:proofErr w:type="spellStart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>uzate</w:t>
      </w:r>
      <w:proofErr w:type="spellEnd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care </w:t>
      </w:r>
      <w:proofErr w:type="spellStart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>urmea</w:t>
      </w:r>
      <w:r w:rsidRPr="000570D8">
        <w:rPr>
          <w:rFonts w:ascii="Times New Roman" w:hAnsi="Times New Roman" w:cs="Times New Roman"/>
          <w:b/>
          <w:sz w:val="24"/>
          <w:szCs w:val="24"/>
          <w:lang w:val="ro-MO"/>
        </w:rPr>
        <w:t>ză</w:t>
      </w:r>
      <w:proofErr w:type="spellEnd"/>
      <w:r w:rsidRPr="000570D8">
        <w:rPr>
          <w:rFonts w:ascii="Times New Roman" w:hAnsi="Times New Roman" w:cs="Times New Roman"/>
          <w:b/>
          <w:sz w:val="24"/>
          <w:szCs w:val="24"/>
          <w:lang w:val="ro-MO"/>
        </w:rPr>
        <w:t xml:space="preserve"> a fi casate </w:t>
      </w:r>
      <w:proofErr w:type="spellStart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>aflate</w:t>
      </w:r>
      <w:proofErr w:type="spellEnd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>gestiunea</w:t>
      </w:r>
      <w:proofErr w:type="spellEnd"/>
      <w:r w:rsidRPr="00057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570D8" w:rsidRDefault="00311D5A" w:rsidP="00311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11D5A">
        <w:rPr>
          <w:rFonts w:ascii="Times New Roman" w:hAnsi="Times New Roman" w:cs="Times New Roman"/>
          <w:b/>
          <w:sz w:val="24"/>
          <w:szCs w:val="24"/>
          <w:lang w:val="ro-MO"/>
        </w:rPr>
        <w:t xml:space="preserve">Instituţiei </w:t>
      </w:r>
      <w:proofErr w:type="spellStart"/>
      <w:r w:rsidRPr="00311D5A">
        <w:rPr>
          <w:rFonts w:ascii="Times New Roman" w:hAnsi="Times New Roman" w:cs="Times New Roman"/>
          <w:b/>
          <w:sz w:val="24"/>
          <w:szCs w:val="24"/>
          <w:lang w:val="ro-MO"/>
        </w:rPr>
        <w:t>Medico-Sanitare</w:t>
      </w:r>
      <w:proofErr w:type="spellEnd"/>
      <w:r w:rsidRPr="00311D5A">
        <w:rPr>
          <w:rFonts w:ascii="Times New Roman" w:hAnsi="Times New Roman" w:cs="Times New Roman"/>
          <w:b/>
          <w:sz w:val="24"/>
          <w:szCs w:val="24"/>
          <w:lang w:val="ro-MO"/>
        </w:rPr>
        <w:t xml:space="preserve"> Publice  „Centrul </w:t>
      </w:r>
      <w:r w:rsidR="00092535">
        <w:rPr>
          <w:rFonts w:ascii="Times New Roman" w:hAnsi="Times New Roman" w:cs="Times New Roman"/>
          <w:b/>
          <w:sz w:val="24"/>
          <w:szCs w:val="24"/>
          <w:lang w:val="ro-MO"/>
        </w:rPr>
        <w:t>de Sănătate Ghindeşti”</w:t>
      </w:r>
    </w:p>
    <w:p w:rsidR="0011329B" w:rsidRDefault="0011329B" w:rsidP="00311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11329B" w:rsidRPr="00311D5A" w:rsidRDefault="0011329B" w:rsidP="00311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D0F8D" w:rsidRDefault="000D0F8D" w:rsidP="000D0F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30"/>
        <w:gridCol w:w="2311"/>
        <w:gridCol w:w="610"/>
        <w:gridCol w:w="1488"/>
        <w:gridCol w:w="1286"/>
        <w:gridCol w:w="1580"/>
        <w:gridCol w:w="1666"/>
      </w:tblGrid>
      <w:tr w:rsidR="002D094C" w:rsidRPr="00C40D81" w:rsidTr="00367209">
        <w:tc>
          <w:tcPr>
            <w:tcW w:w="630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nr/o</w:t>
            </w:r>
          </w:p>
        </w:tc>
        <w:tc>
          <w:tcPr>
            <w:tcW w:w="2311" w:type="dxa"/>
          </w:tcPr>
          <w:p w:rsidR="002D094C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Denumirea </w:t>
            </w:r>
          </w:p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mijloacelor fixe</w:t>
            </w:r>
          </w:p>
        </w:tc>
        <w:tc>
          <w:tcPr>
            <w:tcW w:w="610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Nr./</w:t>
            </w:r>
          </w:p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Un.</w:t>
            </w:r>
          </w:p>
        </w:tc>
        <w:tc>
          <w:tcPr>
            <w:tcW w:w="1488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Număr de inventar</w:t>
            </w:r>
          </w:p>
        </w:tc>
        <w:tc>
          <w:tcPr>
            <w:tcW w:w="1286" w:type="dxa"/>
          </w:tcPr>
          <w:p w:rsidR="002D094C" w:rsidRPr="00C40D81" w:rsidRDefault="00835044" w:rsidP="008106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Data punerii în funcţiune</w:t>
            </w:r>
          </w:p>
        </w:tc>
        <w:tc>
          <w:tcPr>
            <w:tcW w:w="1580" w:type="dxa"/>
          </w:tcPr>
          <w:p w:rsidR="00367209" w:rsidRDefault="002D094C" w:rsidP="008D33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Valoarea iniţială</w:t>
            </w:r>
          </w:p>
          <w:p w:rsidR="002D094C" w:rsidRPr="00C40D81" w:rsidRDefault="002D094C" w:rsidP="008D33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(lei)</w:t>
            </w:r>
          </w:p>
        </w:tc>
        <w:tc>
          <w:tcPr>
            <w:tcW w:w="1666" w:type="dxa"/>
          </w:tcPr>
          <w:p w:rsidR="004A41D2" w:rsidRDefault="00367209" w:rsidP="008106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Amortizarea/</w:t>
            </w:r>
          </w:p>
          <w:p w:rsidR="002D094C" w:rsidRPr="00C40D81" w:rsidRDefault="00367209" w:rsidP="008106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uzura calculată</w:t>
            </w:r>
            <w:r w:rsidR="002D0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="002D0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lei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2D094C" w:rsidRPr="005A37B0" w:rsidTr="00367209">
        <w:tc>
          <w:tcPr>
            <w:tcW w:w="630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11" w:type="dxa"/>
          </w:tcPr>
          <w:p w:rsidR="002D094C" w:rsidRPr="00C40D81" w:rsidRDefault="002D094C" w:rsidP="00BC49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Notebook LENOVO G50-30</w:t>
            </w:r>
          </w:p>
        </w:tc>
        <w:tc>
          <w:tcPr>
            <w:tcW w:w="610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88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123700575</w:t>
            </w:r>
          </w:p>
        </w:tc>
        <w:tc>
          <w:tcPr>
            <w:tcW w:w="1286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2015</w:t>
            </w:r>
          </w:p>
        </w:tc>
        <w:tc>
          <w:tcPr>
            <w:tcW w:w="1580" w:type="dxa"/>
          </w:tcPr>
          <w:p w:rsidR="002D094C" w:rsidRPr="00C40D81" w:rsidRDefault="002D094C" w:rsidP="008D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7910,00</w:t>
            </w:r>
          </w:p>
        </w:tc>
        <w:tc>
          <w:tcPr>
            <w:tcW w:w="1666" w:type="dxa"/>
          </w:tcPr>
          <w:p w:rsidR="002D094C" w:rsidRPr="00C40D81" w:rsidRDefault="002D094C" w:rsidP="009C4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7910,00</w:t>
            </w:r>
          </w:p>
        </w:tc>
      </w:tr>
      <w:tr w:rsidR="002D094C" w:rsidRPr="005A37B0" w:rsidTr="00367209">
        <w:tc>
          <w:tcPr>
            <w:tcW w:w="630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311" w:type="dxa"/>
          </w:tcPr>
          <w:p w:rsidR="002D094C" w:rsidRPr="00C40D81" w:rsidRDefault="002D094C" w:rsidP="00BC49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Notebook LENOVO G50-30</w:t>
            </w:r>
          </w:p>
        </w:tc>
        <w:tc>
          <w:tcPr>
            <w:tcW w:w="610" w:type="dxa"/>
          </w:tcPr>
          <w:p w:rsidR="002D094C" w:rsidRPr="00C40D81" w:rsidRDefault="002D094C" w:rsidP="009C4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88" w:type="dxa"/>
          </w:tcPr>
          <w:p w:rsidR="002D094C" w:rsidRPr="00C40D81" w:rsidRDefault="002D094C" w:rsidP="006E3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1239000610</w:t>
            </w:r>
          </w:p>
        </w:tc>
        <w:tc>
          <w:tcPr>
            <w:tcW w:w="1286" w:type="dxa"/>
          </w:tcPr>
          <w:p w:rsidR="002D094C" w:rsidRPr="00C40D81" w:rsidRDefault="002D094C" w:rsidP="006E3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228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</w:t>
            </w:r>
            <w:r w:rsidR="00722860" w:rsidRPr="007228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580" w:type="dxa"/>
          </w:tcPr>
          <w:p w:rsidR="002D094C" w:rsidRPr="00C40D81" w:rsidRDefault="002D094C" w:rsidP="008D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7390,00</w:t>
            </w:r>
          </w:p>
        </w:tc>
        <w:tc>
          <w:tcPr>
            <w:tcW w:w="1666" w:type="dxa"/>
          </w:tcPr>
          <w:p w:rsidR="002D094C" w:rsidRPr="00C40D81" w:rsidRDefault="002D094C" w:rsidP="009C4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7390,00</w:t>
            </w:r>
          </w:p>
        </w:tc>
      </w:tr>
      <w:tr w:rsidR="002D094C" w:rsidRPr="005A37B0" w:rsidTr="00367209">
        <w:tc>
          <w:tcPr>
            <w:tcW w:w="630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0D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311" w:type="dxa"/>
          </w:tcPr>
          <w:p w:rsidR="002D094C" w:rsidRPr="00C40D81" w:rsidRDefault="002D094C" w:rsidP="00027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Set calculator</w:t>
            </w:r>
          </w:p>
        </w:tc>
        <w:tc>
          <w:tcPr>
            <w:tcW w:w="610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88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1239000607</w:t>
            </w:r>
          </w:p>
        </w:tc>
        <w:tc>
          <w:tcPr>
            <w:tcW w:w="1286" w:type="dxa"/>
          </w:tcPr>
          <w:p w:rsidR="002D094C" w:rsidRPr="00C40D81" w:rsidRDefault="002D094C" w:rsidP="0081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580" w:type="dxa"/>
          </w:tcPr>
          <w:p w:rsidR="002D094C" w:rsidRPr="00C40D81" w:rsidRDefault="002D094C" w:rsidP="008D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8990,00</w:t>
            </w:r>
          </w:p>
        </w:tc>
        <w:tc>
          <w:tcPr>
            <w:tcW w:w="1666" w:type="dxa"/>
          </w:tcPr>
          <w:p w:rsidR="002D094C" w:rsidRPr="00C40D81" w:rsidRDefault="002D094C" w:rsidP="009C4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8990,00</w:t>
            </w:r>
          </w:p>
        </w:tc>
      </w:tr>
    </w:tbl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77487" w:rsidRPr="00EF34AF" w:rsidRDefault="00C51CCF" w:rsidP="00C51CCF">
      <w:pPr>
        <w:spacing w:after="0"/>
        <w:ind w:left="405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proofErr w:type="spellStart"/>
      <w:r w:rsidR="00D77487" w:rsidRPr="00EF34AF">
        <w:rPr>
          <w:rFonts w:ascii="Times New Roman" w:hAnsi="Times New Roman" w:cs="Times New Roman"/>
          <w:b/>
          <w:sz w:val="24"/>
          <w:szCs w:val="24"/>
          <w:lang w:val="en-US"/>
        </w:rPr>
        <w:t>Secretarul</w:t>
      </w:r>
      <w:proofErr w:type="spellEnd"/>
    </w:p>
    <w:p w:rsidR="000D0F8D" w:rsidRPr="00D77487" w:rsidRDefault="00D77487" w:rsidP="00D7748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>raional</w:t>
      </w:r>
      <w:proofErr w:type="spellEnd"/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>Floreşti</w:t>
      </w:r>
      <w:proofErr w:type="spellEnd"/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77487">
        <w:rPr>
          <w:rFonts w:ascii="Times New Roman" w:hAnsi="Times New Roman" w:cs="Times New Roman"/>
          <w:b/>
          <w:sz w:val="24"/>
          <w:szCs w:val="24"/>
          <w:lang w:val="en-US"/>
        </w:rPr>
        <w:tab/>
        <w:t>Daniel TURCULEŢ</w:t>
      </w: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97398" w:rsidRDefault="0059739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E0C78" w:rsidRDefault="00EE0C78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0F8D" w:rsidRDefault="000D0F8D" w:rsidP="00727159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91231" w:rsidRPr="00D91231" w:rsidRDefault="00D91231" w:rsidP="00D9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1231">
        <w:rPr>
          <w:rFonts w:ascii="Times New Roman" w:hAnsi="Times New Roman" w:cs="Times New Roman"/>
          <w:sz w:val="24"/>
          <w:szCs w:val="24"/>
          <w:lang w:val="en-US"/>
        </w:rPr>
        <w:lastRenderedPageBreak/>
        <w:t>Consiliului</w:t>
      </w:r>
      <w:proofErr w:type="spellEnd"/>
      <w:r w:rsidRPr="00D912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1231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Pr="00D912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1231">
        <w:rPr>
          <w:rFonts w:ascii="Times New Roman" w:hAnsi="Times New Roman" w:cs="Times New Roman"/>
          <w:sz w:val="24"/>
          <w:szCs w:val="24"/>
          <w:lang w:val="en-US"/>
        </w:rPr>
        <w:t>Floreşti</w:t>
      </w:r>
      <w:proofErr w:type="spellEnd"/>
    </w:p>
    <w:p w:rsidR="00D91231" w:rsidRPr="00D91231" w:rsidRDefault="00D91231" w:rsidP="00D91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91231" w:rsidRPr="00D91231" w:rsidRDefault="00D91231" w:rsidP="000304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91231">
        <w:rPr>
          <w:rFonts w:ascii="Times New Roman" w:hAnsi="Times New Roman" w:cs="Times New Roman"/>
          <w:b/>
          <w:sz w:val="24"/>
          <w:szCs w:val="24"/>
          <w:lang w:val="ro-RO"/>
        </w:rPr>
        <w:t>NOTA DE FUNDAMENTARE</w:t>
      </w:r>
    </w:p>
    <w:p w:rsidR="000304C3" w:rsidRPr="00D91231" w:rsidRDefault="00D91231" w:rsidP="00030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D91231"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  <w:t>la</w:t>
      </w:r>
      <w:proofErr w:type="gramEnd"/>
      <w:r w:rsidRPr="00D91231"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D91231"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  <w:t>proiectul</w:t>
      </w:r>
      <w:proofErr w:type="spellEnd"/>
      <w:r w:rsidRPr="00D91231"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  <w:t xml:space="preserve"> de </w:t>
      </w:r>
      <w:proofErr w:type="spellStart"/>
      <w:r w:rsidRPr="00D91231"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  <w:t>decizie</w:t>
      </w:r>
      <w:proofErr w:type="spellEnd"/>
      <w:r w:rsidRPr="00D91231">
        <w:rPr>
          <w:rFonts w:ascii="Times New Roman" w:eastAsia="Calibri" w:hAnsi="Times New Roman" w:cs="Times New Roman"/>
          <w:b/>
          <w:sz w:val="24"/>
          <w:szCs w:val="24"/>
          <w:lang w:val="en-US" w:eastAsia="ro-RO"/>
        </w:rPr>
        <w:t xml:space="preserve"> „</w:t>
      </w:r>
      <w:r w:rsidR="000304C3" w:rsidRPr="00D91231">
        <w:rPr>
          <w:rFonts w:ascii="Times New Roman" w:hAnsi="Times New Roman" w:cs="Times New Roman"/>
          <w:b/>
          <w:sz w:val="24"/>
          <w:szCs w:val="24"/>
          <w:lang w:val="ro-RO"/>
        </w:rPr>
        <w:t>Cu privire la casarea unor mijloace fixe aflate</w:t>
      </w:r>
    </w:p>
    <w:p w:rsidR="00090495" w:rsidRPr="00D91231" w:rsidRDefault="000304C3" w:rsidP="00030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1231">
        <w:rPr>
          <w:rFonts w:ascii="Times New Roman" w:hAnsi="Times New Roman" w:cs="Times New Roman"/>
          <w:b/>
          <w:sz w:val="24"/>
          <w:szCs w:val="24"/>
          <w:lang w:val="ro-RO"/>
        </w:rPr>
        <w:t>în administrarea I</w:t>
      </w:r>
      <w:r w:rsidR="00EE0C78">
        <w:rPr>
          <w:rFonts w:ascii="Times New Roman" w:hAnsi="Times New Roman" w:cs="Times New Roman"/>
          <w:b/>
          <w:sz w:val="24"/>
          <w:szCs w:val="24"/>
          <w:lang w:val="ro-RO"/>
        </w:rPr>
        <w:t xml:space="preserve">MSP </w:t>
      </w:r>
      <w:r w:rsidRPr="00D912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„Centrul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de Sănătate Ghindeşti</w:t>
      </w:r>
      <w:r w:rsidRPr="00D91231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090495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D91231" w:rsidRPr="00D91231" w:rsidRDefault="00D91231" w:rsidP="00D91231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9571"/>
      </w:tblGrid>
      <w:tr w:rsidR="00D91231" w:rsidRPr="00A4760A" w:rsidTr="007E48BE"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 Denumirea sau numele autorului și, după caz, a/al participanților la elaborarea proiectului actului normativ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0304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="00275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 w:rsidR="00275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Floreşti</w:t>
            </w:r>
            <w:proofErr w:type="spellEnd"/>
            <w:r w:rsidR="00275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IMSP ,,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03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Sănătate</w:t>
            </w:r>
            <w:proofErr w:type="spellEnd"/>
            <w:r w:rsidR="0003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Ghindeşti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contabilitatea</w:t>
            </w:r>
            <w:proofErr w:type="spellEnd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Aparatului</w:t>
            </w:r>
            <w:proofErr w:type="spellEnd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Preşedintelui</w:t>
            </w:r>
            <w:proofErr w:type="spellEnd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raionului</w:t>
            </w:r>
            <w:proofErr w:type="spellEnd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2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Floreşti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 Condițiile ce au impus elaborarea proiectului actului normativ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AD20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5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urmare</w:t>
            </w:r>
            <w:proofErr w:type="spellEnd"/>
            <w:r w:rsidR="00175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demersul doamnei Ludmila </w:t>
            </w:r>
            <w:proofErr w:type="spellStart"/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Siminovici</w:t>
            </w:r>
            <w:proofErr w:type="spellEnd"/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şefă </w:t>
            </w:r>
            <w:proofErr w:type="gramStart"/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proofErr w:type="gramEnd"/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IMSP „Centrul de Sănătate Ghindeşti” nr.3 din 20 ianuarie 2025</w:t>
            </w:r>
            <w:r w:rsidR="001B55C3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prin care solicită permisiunea de a casa unele mijloace fixe cu </w:t>
            </w:r>
            <w:r w:rsidR="00456A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gradul de uzură complet</w:t>
            </w:r>
            <w:r w:rsidR="00AD20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</w:t>
            </w:r>
            <w:r w:rsidR="001B55C3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nu pot fi supuse reparaţiei</w:t>
            </w:r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2.1. Temeiul legal sau, după caz, sursa proiectului actului normativ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F55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temeiul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Regulamentului privind casarea bunurilor uzate raportate la mijl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oacele fixe, aprobat prin Hotărâ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 Guv</w:t>
            </w:r>
            <w:r w:rsidR="00DF55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ernului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nr.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/1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998, 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art.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alin.(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2) şi 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art.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46 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alin.(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1) 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Leg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436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2006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75C6F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 ad</w:t>
            </w:r>
            <w:r w:rsidR="00175C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ministraţia publică locală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este aplicabil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 Obiectivele urmărite și soluțiile propuse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 Principalele prevederi ale proiectului și evidențierea elementelor noi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5C3" w:rsidRDefault="00D91231" w:rsidP="001B55C3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1B55C3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permite </w:t>
            </w:r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casarea mijloacelor fixe aflate în gestiunea</w:t>
            </w:r>
            <w:r w:rsidR="001B55C3" w:rsidRPr="00964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Instituţiei </w:t>
            </w:r>
            <w:proofErr w:type="spellStart"/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Medico-Sanitare</w:t>
            </w:r>
            <w:proofErr w:type="spellEnd"/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gramStart"/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Publice  „</w:t>
            </w:r>
            <w:proofErr w:type="gramEnd"/>
            <w:r w:rsidR="001B55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Centrul de Sănătate Ghindeşti”, conform anexei.</w:t>
            </w:r>
          </w:p>
          <w:p w:rsidR="001B55C3" w:rsidRPr="00964B20" w:rsidRDefault="001B55C3" w:rsidP="001B55C3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13676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 xml:space="preserve"> </w:t>
            </w:r>
            <w:r w:rsidRPr="001367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Casarea mijloacelor fixe se va efectua în conformitate cu prevederile Regulamentului privind casarea bunurilor uzate raportate la mijloace fixe, aprobat prin Hotărârea Guvernului nr.500/1998.</w:t>
            </w:r>
          </w:p>
          <w:p w:rsidR="001B55C3" w:rsidRDefault="001B55C3" w:rsidP="001B55C3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  <w:r w:rsidRPr="002245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Controlul asupra executării prezentei decizii se pune în sarcina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şefei a IMSP „Centrul de Sănătate Ghindeşti”.</w:t>
            </w:r>
          </w:p>
          <w:p w:rsidR="00D91231" w:rsidRPr="00D91231" w:rsidRDefault="001B55C3" w:rsidP="001B55C3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</w:t>
            </w:r>
            <w:r w:rsidRPr="00832F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 decizie intră în vigoare la data publicării în Registrul de stat al actelor locale.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3.2. Opțiunile alternative analizate și motivele pentru care acestea nu au fost luate în considerare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este aplicabil </w:t>
            </w:r>
          </w:p>
        </w:tc>
      </w:tr>
      <w:tr w:rsidR="00D91231" w:rsidRPr="00D91231" w:rsidTr="007E48BE">
        <w:trPr>
          <w:trHeight w:val="381"/>
        </w:trPr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4. Analiza impactului de reglementare 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Impactul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sectorului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4.2. Impactul financiar și argumentarea costurilor estimative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4.3. Impactul asupra sectorului privat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4.4. Impactul social</w:t>
            </w:r>
          </w:p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4.4.1. Impactul asupra datelor cu caracter personal</w:t>
            </w:r>
          </w:p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4.4.2. Impactul asupra echității și egalității de gen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4.5. Impactul asupra mediului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4.6. Alte impacturi și informații relevante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5. Compatibilitatea proiectului actului normativ cu legislația UE 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5.1. Măsuri normative necesare pentru transpunerea actelor juridice ale UE în legislația națională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5.2. Măsuri normative care urmăresc crearea cadrului juridic intern necesar pentru implementarea legislației UE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este aplicabil 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6. Avizarea și consultarea publică a proiectului actului normativ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avizat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comisiile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specialitate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Secţia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Juridică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Resurse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Umane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Administraţie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Publică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Floreşti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respectării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prevederilor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nr.239/2008 </w:t>
            </w:r>
            <w:proofErr w:type="gram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,,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Privind</w:t>
            </w:r>
            <w:proofErr w:type="spellEnd"/>
            <w:proofErr w:type="gram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transparenţa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decizional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’’,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supus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consultărilor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plasat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site-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directoriul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,,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decizional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7. Concluziile expertizelor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Nu este aplicabil 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 Modul de încorporare a actului în cadrul normativ existent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încadrează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D9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existent.</w:t>
            </w: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D91231" w:rsidRPr="00A4760A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9. Măsurile necesare pentru implementarea prevederilor proiectului actului normativ</w:t>
            </w:r>
          </w:p>
        </w:tc>
      </w:tr>
      <w:tr w:rsidR="00D91231" w:rsidRPr="00D91231" w:rsidTr="007E48BE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231" w:rsidRPr="00D91231" w:rsidRDefault="00D91231" w:rsidP="00D912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2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 este aplicabil </w:t>
            </w:r>
          </w:p>
        </w:tc>
      </w:tr>
    </w:tbl>
    <w:p w:rsidR="00D91231" w:rsidRPr="00D91231" w:rsidRDefault="00D91231" w:rsidP="00D912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91231" w:rsidRPr="00D91231" w:rsidRDefault="00D91231" w:rsidP="00D912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91231" w:rsidRPr="00D91231" w:rsidRDefault="00D91231" w:rsidP="00D912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91231">
        <w:rPr>
          <w:rFonts w:ascii="Times New Roman" w:hAnsi="Times New Roman" w:cs="Times New Roman"/>
          <w:sz w:val="24"/>
          <w:szCs w:val="24"/>
          <w:lang w:val="ro-RO"/>
        </w:rPr>
        <w:t xml:space="preserve">Elaborat: </w:t>
      </w:r>
      <w:r w:rsidRPr="00D9123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sz w:val="24"/>
          <w:szCs w:val="24"/>
          <w:lang w:val="ro-RO"/>
        </w:rPr>
        <w:tab/>
        <w:t>Daniel Turculeţ,</w:t>
      </w:r>
    </w:p>
    <w:p w:rsidR="00D91231" w:rsidRPr="00D91231" w:rsidRDefault="00D91231" w:rsidP="00D9123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D91231">
        <w:rPr>
          <w:rFonts w:ascii="Times New Roman" w:hAnsi="Times New Roman" w:cs="Times New Roman"/>
          <w:sz w:val="24"/>
          <w:szCs w:val="24"/>
          <w:lang w:val="ro-RO"/>
        </w:rPr>
        <w:t>secretarul Consiliului raional Floreşti</w:t>
      </w:r>
    </w:p>
    <w:p w:rsidR="00D91231" w:rsidRPr="00D91231" w:rsidRDefault="00D91231" w:rsidP="00D804B8">
      <w:pPr>
        <w:pStyle w:val="Implicit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9123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9123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F1621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4A1E1C" w:rsidRDefault="004A1E1C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220E0" w:rsidRDefault="00611D2F" w:rsidP="004A1E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220E0" w:rsidRDefault="00C220E0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220E0" w:rsidSect="004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3F8"/>
    <w:multiLevelType w:val="hybridMultilevel"/>
    <w:tmpl w:val="B5B43F74"/>
    <w:lvl w:ilvl="0" w:tplc="F19E05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1A78"/>
    <w:multiLevelType w:val="hybridMultilevel"/>
    <w:tmpl w:val="13EE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5370"/>
    <w:multiLevelType w:val="hybridMultilevel"/>
    <w:tmpl w:val="54A6C2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765D"/>
    <w:multiLevelType w:val="hybridMultilevel"/>
    <w:tmpl w:val="6ED4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05186"/>
    <w:multiLevelType w:val="hybridMultilevel"/>
    <w:tmpl w:val="F5A2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E1DB4"/>
    <w:multiLevelType w:val="hybridMultilevel"/>
    <w:tmpl w:val="4D786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940106"/>
    <w:multiLevelType w:val="hybridMultilevel"/>
    <w:tmpl w:val="C83EA3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47E7F67"/>
    <w:multiLevelType w:val="hybridMultilevel"/>
    <w:tmpl w:val="74F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0551D"/>
    <w:multiLevelType w:val="hybridMultilevel"/>
    <w:tmpl w:val="8EEED2A0"/>
    <w:lvl w:ilvl="0" w:tplc="F80C7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64543D"/>
    <w:multiLevelType w:val="hybridMultilevel"/>
    <w:tmpl w:val="9FDE9590"/>
    <w:lvl w:ilvl="0" w:tplc="55065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70D8"/>
    <w:rsid w:val="00005BCE"/>
    <w:rsid w:val="00012B38"/>
    <w:rsid w:val="000244F9"/>
    <w:rsid w:val="00027F11"/>
    <w:rsid w:val="000304C3"/>
    <w:rsid w:val="00046FBB"/>
    <w:rsid w:val="000563AA"/>
    <w:rsid w:val="000570D8"/>
    <w:rsid w:val="00064186"/>
    <w:rsid w:val="00090495"/>
    <w:rsid w:val="00092535"/>
    <w:rsid w:val="0009434C"/>
    <w:rsid w:val="000A09E8"/>
    <w:rsid w:val="000A126F"/>
    <w:rsid w:val="000B1662"/>
    <w:rsid w:val="000C0162"/>
    <w:rsid w:val="000C2A61"/>
    <w:rsid w:val="000D0F8D"/>
    <w:rsid w:val="000F32D5"/>
    <w:rsid w:val="000F398A"/>
    <w:rsid w:val="0011329B"/>
    <w:rsid w:val="00121F31"/>
    <w:rsid w:val="0013005E"/>
    <w:rsid w:val="00136761"/>
    <w:rsid w:val="001517A2"/>
    <w:rsid w:val="001524CD"/>
    <w:rsid w:val="00172B3D"/>
    <w:rsid w:val="00175C6F"/>
    <w:rsid w:val="001B18CE"/>
    <w:rsid w:val="001B41AD"/>
    <w:rsid w:val="001B4834"/>
    <w:rsid w:val="001B55C3"/>
    <w:rsid w:val="001B7D22"/>
    <w:rsid w:val="001C7417"/>
    <w:rsid w:val="001D043F"/>
    <w:rsid w:val="001F12C4"/>
    <w:rsid w:val="00204966"/>
    <w:rsid w:val="002138B2"/>
    <w:rsid w:val="002150B1"/>
    <w:rsid w:val="00224548"/>
    <w:rsid w:val="00246455"/>
    <w:rsid w:val="00250ED2"/>
    <w:rsid w:val="00251FCB"/>
    <w:rsid w:val="00256E6C"/>
    <w:rsid w:val="0027599F"/>
    <w:rsid w:val="002775EF"/>
    <w:rsid w:val="00280CD2"/>
    <w:rsid w:val="00284930"/>
    <w:rsid w:val="00290727"/>
    <w:rsid w:val="002B4162"/>
    <w:rsid w:val="002D094C"/>
    <w:rsid w:val="002D23C6"/>
    <w:rsid w:val="002D4305"/>
    <w:rsid w:val="002D6952"/>
    <w:rsid w:val="002F711B"/>
    <w:rsid w:val="002F74D3"/>
    <w:rsid w:val="00307CF0"/>
    <w:rsid w:val="00311D5A"/>
    <w:rsid w:val="00312952"/>
    <w:rsid w:val="003368CE"/>
    <w:rsid w:val="00367209"/>
    <w:rsid w:val="0037255F"/>
    <w:rsid w:val="003D579F"/>
    <w:rsid w:val="003E33CB"/>
    <w:rsid w:val="003F167E"/>
    <w:rsid w:val="00437A3B"/>
    <w:rsid w:val="00445A0C"/>
    <w:rsid w:val="00456AA7"/>
    <w:rsid w:val="0046572D"/>
    <w:rsid w:val="00470FBA"/>
    <w:rsid w:val="00492AF7"/>
    <w:rsid w:val="00492BB9"/>
    <w:rsid w:val="004A0744"/>
    <w:rsid w:val="004A1E1C"/>
    <w:rsid w:val="004A41D2"/>
    <w:rsid w:val="004B10EA"/>
    <w:rsid w:val="004D20E9"/>
    <w:rsid w:val="004E14C4"/>
    <w:rsid w:val="004E1680"/>
    <w:rsid w:val="004F7B3E"/>
    <w:rsid w:val="0050693B"/>
    <w:rsid w:val="00554B98"/>
    <w:rsid w:val="0056566A"/>
    <w:rsid w:val="00577009"/>
    <w:rsid w:val="00577961"/>
    <w:rsid w:val="00597398"/>
    <w:rsid w:val="005A0B98"/>
    <w:rsid w:val="005A37B0"/>
    <w:rsid w:val="005B0A91"/>
    <w:rsid w:val="005B409E"/>
    <w:rsid w:val="005E450C"/>
    <w:rsid w:val="00611B19"/>
    <w:rsid w:val="00611D2F"/>
    <w:rsid w:val="00611DEE"/>
    <w:rsid w:val="00624843"/>
    <w:rsid w:val="006271A1"/>
    <w:rsid w:val="00651C8E"/>
    <w:rsid w:val="006817B8"/>
    <w:rsid w:val="00682F81"/>
    <w:rsid w:val="00685C75"/>
    <w:rsid w:val="006A3E5F"/>
    <w:rsid w:val="006A4AAD"/>
    <w:rsid w:val="006B57A0"/>
    <w:rsid w:val="006C4B11"/>
    <w:rsid w:val="006E0925"/>
    <w:rsid w:val="006E2FF4"/>
    <w:rsid w:val="006E3879"/>
    <w:rsid w:val="006E3AE7"/>
    <w:rsid w:val="0072016F"/>
    <w:rsid w:val="00722860"/>
    <w:rsid w:val="00727159"/>
    <w:rsid w:val="007300C2"/>
    <w:rsid w:val="00737D43"/>
    <w:rsid w:val="00743784"/>
    <w:rsid w:val="0074466E"/>
    <w:rsid w:val="007607F0"/>
    <w:rsid w:val="00765DDA"/>
    <w:rsid w:val="00784109"/>
    <w:rsid w:val="007A51BC"/>
    <w:rsid w:val="007A70D8"/>
    <w:rsid w:val="007E1D4D"/>
    <w:rsid w:val="00806521"/>
    <w:rsid w:val="00822DDB"/>
    <w:rsid w:val="008273D6"/>
    <w:rsid w:val="00827D61"/>
    <w:rsid w:val="00835044"/>
    <w:rsid w:val="008363F4"/>
    <w:rsid w:val="00837FA4"/>
    <w:rsid w:val="00865523"/>
    <w:rsid w:val="008839AC"/>
    <w:rsid w:val="0088714C"/>
    <w:rsid w:val="008E78F8"/>
    <w:rsid w:val="008F5574"/>
    <w:rsid w:val="00902730"/>
    <w:rsid w:val="00913645"/>
    <w:rsid w:val="00922D4A"/>
    <w:rsid w:val="00933E80"/>
    <w:rsid w:val="00945F6B"/>
    <w:rsid w:val="00964B20"/>
    <w:rsid w:val="00986681"/>
    <w:rsid w:val="009E1DF0"/>
    <w:rsid w:val="009F7135"/>
    <w:rsid w:val="00A268B8"/>
    <w:rsid w:val="00A26B6B"/>
    <w:rsid w:val="00A4760A"/>
    <w:rsid w:val="00A748F0"/>
    <w:rsid w:val="00A927EF"/>
    <w:rsid w:val="00A929E7"/>
    <w:rsid w:val="00AA0F68"/>
    <w:rsid w:val="00AA50B4"/>
    <w:rsid w:val="00AA7D16"/>
    <w:rsid w:val="00AD2017"/>
    <w:rsid w:val="00AD3CB8"/>
    <w:rsid w:val="00AE5453"/>
    <w:rsid w:val="00B079D4"/>
    <w:rsid w:val="00B07A17"/>
    <w:rsid w:val="00B32314"/>
    <w:rsid w:val="00B32686"/>
    <w:rsid w:val="00B36593"/>
    <w:rsid w:val="00B502B1"/>
    <w:rsid w:val="00B77BA9"/>
    <w:rsid w:val="00B9096C"/>
    <w:rsid w:val="00BB07CB"/>
    <w:rsid w:val="00BC1D7B"/>
    <w:rsid w:val="00BC49D6"/>
    <w:rsid w:val="00C07377"/>
    <w:rsid w:val="00C10197"/>
    <w:rsid w:val="00C145CB"/>
    <w:rsid w:val="00C14644"/>
    <w:rsid w:val="00C220E0"/>
    <w:rsid w:val="00C26E0A"/>
    <w:rsid w:val="00C27B7B"/>
    <w:rsid w:val="00C40D81"/>
    <w:rsid w:val="00C51CCF"/>
    <w:rsid w:val="00C55D87"/>
    <w:rsid w:val="00C563EC"/>
    <w:rsid w:val="00C579E1"/>
    <w:rsid w:val="00C7573C"/>
    <w:rsid w:val="00C76B42"/>
    <w:rsid w:val="00C7719A"/>
    <w:rsid w:val="00C83A12"/>
    <w:rsid w:val="00C967B1"/>
    <w:rsid w:val="00CA4757"/>
    <w:rsid w:val="00CA7C0C"/>
    <w:rsid w:val="00CB0235"/>
    <w:rsid w:val="00CC58B0"/>
    <w:rsid w:val="00CD0DD0"/>
    <w:rsid w:val="00CD412E"/>
    <w:rsid w:val="00D00A79"/>
    <w:rsid w:val="00D047F9"/>
    <w:rsid w:val="00D26A0D"/>
    <w:rsid w:val="00D277AE"/>
    <w:rsid w:val="00D46E30"/>
    <w:rsid w:val="00D54586"/>
    <w:rsid w:val="00D668A8"/>
    <w:rsid w:val="00D77487"/>
    <w:rsid w:val="00D804B8"/>
    <w:rsid w:val="00D91231"/>
    <w:rsid w:val="00DC7850"/>
    <w:rsid w:val="00DD6381"/>
    <w:rsid w:val="00DE50C1"/>
    <w:rsid w:val="00DF1C0C"/>
    <w:rsid w:val="00DF55E1"/>
    <w:rsid w:val="00DF75CF"/>
    <w:rsid w:val="00E0520F"/>
    <w:rsid w:val="00E24773"/>
    <w:rsid w:val="00E33D6C"/>
    <w:rsid w:val="00E47FEA"/>
    <w:rsid w:val="00E61FEA"/>
    <w:rsid w:val="00E67C9F"/>
    <w:rsid w:val="00E7383D"/>
    <w:rsid w:val="00E73992"/>
    <w:rsid w:val="00E76652"/>
    <w:rsid w:val="00E90517"/>
    <w:rsid w:val="00EB6B65"/>
    <w:rsid w:val="00EB7AB7"/>
    <w:rsid w:val="00EC1B47"/>
    <w:rsid w:val="00EC7F16"/>
    <w:rsid w:val="00EE0C78"/>
    <w:rsid w:val="00EF34AF"/>
    <w:rsid w:val="00F16213"/>
    <w:rsid w:val="00F378AC"/>
    <w:rsid w:val="00F67731"/>
    <w:rsid w:val="00F67E2B"/>
    <w:rsid w:val="00F71B0A"/>
    <w:rsid w:val="00F73598"/>
    <w:rsid w:val="00F777D1"/>
    <w:rsid w:val="00FA44BF"/>
    <w:rsid w:val="00FC38C4"/>
    <w:rsid w:val="00FD1BC2"/>
    <w:rsid w:val="00FD1C0C"/>
    <w:rsid w:val="00FF1399"/>
    <w:rsid w:val="00F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70D8"/>
    <w:pPr>
      <w:spacing w:after="0" w:line="240" w:lineRule="auto"/>
    </w:pPr>
  </w:style>
  <w:style w:type="paragraph" w:customStyle="1" w:styleId="Implicit">
    <w:name w:val="Implicit"/>
    <w:rsid w:val="007A70D8"/>
    <w:pPr>
      <w:tabs>
        <w:tab w:val="left" w:pos="708"/>
      </w:tabs>
      <w:suppressAutoHyphens/>
      <w:spacing w:after="0"/>
    </w:pPr>
    <w:rPr>
      <w:rFonts w:ascii="Calibri" w:eastAsia="SimSun" w:hAnsi="Calibri"/>
      <w:lang w:eastAsia="en-US"/>
    </w:rPr>
  </w:style>
  <w:style w:type="table" w:styleId="a5">
    <w:name w:val="Table Grid"/>
    <w:basedOn w:val="a1"/>
    <w:uiPriority w:val="39"/>
    <w:rsid w:val="00D00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41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645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E33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8A66-DF8C-4648-8106-35B2832C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 Windows</cp:lastModifiedBy>
  <cp:revision>65</cp:revision>
  <cp:lastPrinted>2025-02-25T07:54:00Z</cp:lastPrinted>
  <dcterms:created xsi:type="dcterms:W3CDTF">2015-11-26T09:38:00Z</dcterms:created>
  <dcterms:modified xsi:type="dcterms:W3CDTF">2025-03-07T09:49:00Z</dcterms:modified>
</cp:coreProperties>
</file>