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5985" w:rsidRPr="002242E9" w:rsidRDefault="00000000" w:rsidP="002242E9">
      <w:pPr>
        <w:ind w:left="6372" w:firstLine="708"/>
        <w:jc w:val="center"/>
        <w:rPr>
          <w:lang w:val="ro-RO"/>
        </w:rPr>
      </w:pPr>
      <w:r>
        <w:rPr>
          <w:lang w:val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9.95pt;margin-top:-23.1pt;width:62.1pt;height:53.3pt;z-index:-251658752;mso-wrap-edited:f" wrapcoords="-204 0 -204 21346 21600 21346 21600 0 -204 0">
            <v:imagedata r:id="rId6" o:title=""/>
          </v:shape>
          <o:OLEObject Type="Embed" ProgID="Paint.Picture" ShapeID="_x0000_s1030" DrawAspect="Content" ObjectID="_1805201327" r:id="rId7"/>
        </w:object>
      </w:r>
      <w:r w:rsidR="002242E9">
        <w:rPr>
          <w:lang w:val="ro-RO"/>
        </w:rPr>
        <w:t>PROIECT</w:t>
      </w:r>
      <w:r w:rsidR="00605985">
        <w:rPr>
          <w:b/>
          <w:lang w:val="en-US"/>
        </w:rPr>
        <w:t xml:space="preserve">      </w:t>
      </w:r>
    </w:p>
    <w:p w:rsidR="00672FB9" w:rsidRDefault="00672FB9" w:rsidP="00605985">
      <w:pPr>
        <w:jc w:val="center"/>
        <w:rPr>
          <w:b/>
          <w:lang w:val="en-US"/>
        </w:rPr>
      </w:pPr>
    </w:p>
    <w:p w:rsidR="00605985" w:rsidRDefault="00605985" w:rsidP="00605985">
      <w:pPr>
        <w:jc w:val="center"/>
        <w:rPr>
          <w:b/>
          <w:lang w:val="en-US"/>
        </w:rPr>
      </w:pPr>
      <w:r>
        <w:rPr>
          <w:b/>
          <w:lang w:val="en-US"/>
        </w:rPr>
        <w:t>REPUBLICA MOLDOVA</w:t>
      </w:r>
    </w:p>
    <w:p w:rsidR="00605985" w:rsidRDefault="00605985" w:rsidP="002242E9">
      <w:pPr>
        <w:jc w:val="center"/>
        <w:rPr>
          <w:b/>
          <w:lang w:val="en-US"/>
        </w:rPr>
      </w:pPr>
      <w:r>
        <w:rPr>
          <w:b/>
          <w:lang w:val="en-US"/>
        </w:rPr>
        <w:t>CONSILIUL RAIONAL FLOREŞTI</w:t>
      </w:r>
    </w:p>
    <w:p w:rsidR="00C639F2" w:rsidRDefault="00F40D16" w:rsidP="00C639F2">
      <w:pPr>
        <w:jc w:val="center"/>
        <w:rPr>
          <w:b/>
          <w:lang w:val="en-US"/>
        </w:rPr>
      </w:pPr>
      <w:r>
        <w:rPr>
          <w:b/>
          <w:lang w:val="en-US"/>
        </w:rPr>
        <w:t>DECIZIE Nr.0</w:t>
      </w:r>
      <w:r w:rsidR="006E5998">
        <w:rPr>
          <w:b/>
          <w:lang w:val="en-US"/>
        </w:rPr>
        <w:t>3</w:t>
      </w:r>
      <w:r>
        <w:rPr>
          <w:b/>
          <w:lang w:val="en-US"/>
        </w:rPr>
        <w:t>/</w:t>
      </w:r>
      <w:r w:rsidR="00C639F2">
        <w:rPr>
          <w:b/>
          <w:lang w:val="en-US"/>
        </w:rPr>
        <w:t>___</w:t>
      </w:r>
    </w:p>
    <w:p w:rsidR="00473B55" w:rsidRDefault="00CE0D48" w:rsidP="00522F12">
      <w:pPr>
        <w:jc w:val="center"/>
        <w:rPr>
          <w:b/>
          <w:lang w:val="en-US"/>
        </w:rPr>
      </w:pPr>
      <w:r>
        <w:rPr>
          <w:b/>
          <w:lang w:val="en-US"/>
        </w:rPr>
        <w:t xml:space="preserve">    </w:t>
      </w:r>
      <w:r w:rsidR="00C639F2">
        <w:rPr>
          <w:b/>
          <w:lang w:val="en-US"/>
        </w:rPr>
        <w:t>din ___ _________</w:t>
      </w:r>
      <w:r w:rsidR="00605985">
        <w:rPr>
          <w:b/>
          <w:lang w:val="en-US"/>
        </w:rPr>
        <w:t xml:space="preserve">  202</w:t>
      </w:r>
      <w:r w:rsidR="00C639F2">
        <w:rPr>
          <w:b/>
          <w:lang w:val="en-US"/>
        </w:rPr>
        <w:t>5</w:t>
      </w:r>
    </w:p>
    <w:p w:rsidR="00111CF7" w:rsidRDefault="00111CF7" w:rsidP="00522F12">
      <w:pPr>
        <w:jc w:val="center"/>
        <w:rPr>
          <w:color w:val="000000"/>
          <w:lang w:val="en-US"/>
        </w:rPr>
      </w:pPr>
    </w:p>
    <w:p w:rsidR="001719C6" w:rsidRDefault="00E354B5" w:rsidP="00E354B5">
      <w:pPr>
        <w:tabs>
          <w:tab w:val="left" w:pos="2700"/>
        </w:tabs>
        <w:spacing w:line="276" w:lineRule="auto"/>
        <w:rPr>
          <w:b/>
          <w:color w:val="000000" w:themeColor="text1"/>
          <w:lang w:val="ro-RO"/>
        </w:rPr>
      </w:pPr>
      <w:r w:rsidRPr="00D31BC8">
        <w:rPr>
          <w:b/>
          <w:bCs/>
          <w:lang w:val="en-US"/>
        </w:rPr>
        <w:t xml:space="preserve">Cu privire </w:t>
      </w:r>
      <w:r w:rsidRPr="00D31BC8">
        <w:rPr>
          <w:b/>
          <w:color w:val="000000" w:themeColor="text1"/>
          <w:lang w:val="ro-RO"/>
        </w:rPr>
        <w:t xml:space="preserve">la activitatea desfăşurată </w:t>
      </w:r>
      <w:r w:rsidR="001719C6" w:rsidRPr="00D31BC8">
        <w:rPr>
          <w:b/>
          <w:color w:val="000000" w:themeColor="text1"/>
          <w:lang w:val="ro-RO"/>
        </w:rPr>
        <w:t xml:space="preserve">de Inspectoratul de Poliţie Floreşti </w:t>
      </w:r>
    </w:p>
    <w:p w:rsidR="00F81DDF" w:rsidRDefault="00C639F2" w:rsidP="00E354B5">
      <w:pPr>
        <w:tabs>
          <w:tab w:val="left" w:pos="2700"/>
        </w:tabs>
        <w:spacing w:line="276" w:lineRule="auto"/>
        <w:rPr>
          <w:b/>
          <w:color w:val="000000" w:themeColor="text1"/>
          <w:lang w:val="ro-RO"/>
        </w:rPr>
      </w:pPr>
      <w:r w:rsidRPr="00D31BC8">
        <w:rPr>
          <w:b/>
          <w:color w:val="000000" w:themeColor="text1"/>
          <w:lang w:val="ro-RO"/>
        </w:rPr>
        <w:t>în anul 2024</w:t>
      </w:r>
      <w:r w:rsidR="0089365F">
        <w:rPr>
          <w:b/>
          <w:color w:val="000000" w:themeColor="text1"/>
          <w:lang w:val="ro-RO"/>
        </w:rPr>
        <w:t xml:space="preserve">, </w:t>
      </w:r>
      <w:r w:rsidR="00E354B5" w:rsidRPr="00D31BC8">
        <w:rPr>
          <w:b/>
          <w:color w:val="000000" w:themeColor="text1"/>
          <w:lang w:val="ro-RO"/>
        </w:rPr>
        <w:t xml:space="preserve"> în conlucrare cu autorităţile publice locale </w:t>
      </w:r>
    </w:p>
    <w:p w:rsidR="00E354B5" w:rsidRDefault="00E354B5" w:rsidP="00E354B5">
      <w:pPr>
        <w:tabs>
          <w:tab w:val="left" w:pos="2700"/>
        </w:tabs>
        <w:spacing w:line="276" w:lineRule="auto"/>
        <w:rPr>
          <w:b/>
          <w:color w:val="000000" w:themeColor="text1"/>
          <w:lang w:val="ro-RO"/>
        </w:rPr>
      </w:pPr>
      <w:r w:rsidRPr="00D31BC8">
        <w:rPr>
          <w:b/>
          <w:color w:val="000000" w:themeColor="text1"/>
          <w:lang w:val="ro-RO"/>
        </w:rPr>
        <w:t>în vederea combaterii</w:t>
      </w:r>
      <w:r w:rsidR="00F81DDF">
        <w:rPr>
          <w:b/>
          <w:color w:val="000000" w:themeColor="text1"/>
          <w:lang w:val="ro-RO"/>
        </w:rPr>
        <w:t xml:space="preserve"> </w:t>
      </w:r>
      <w:r w:rsidRPr="00D31BC8">
        <w:rPr>
          <w:b/>
          <w:color w:val="000000" w:themeColor="text1"/>
          <w:lang w:val="ro-RO"/>
        </w:rPr>
        <w:t>criminalităţii şi asigurării ordinii publice</w:t>
      </w:r>
      <w:r w:rsidR="00F81DDF">
        <w:rPr>
          <w:b/>
          <w:color w:val="000000" w:themeColor="text1"/>
          <w:lang w:val="ro-RO"/>
        </w:rPr>
        <w:t xml:space="preserve"> în raionul Floreşti</w:t>
      </w:r>
    </w:p>
    <w:p w:rsidR="00111CF7" w:rsidRPr="00F62749" w:rsidRDefault="00111CF7" w:rsidP="00E354B5">
      <w:pPr>
        <w:tabs>
          <w:tab w:val="left" w:pos="2700"/>
        </w:tabs>
        <w:spacing w:line="276" w:lineRule="auto"/>
        <w:rPr>
          <w:b/>
          <w:color w:val="000000" w:themeColor="text1"/>
          <w:lang w:val="ro-RO"/>
        </w:rPr>
      </w:pPr>
    </w:p>
    <w:p w:rsidR="0029604C" w:rsidRPr="00CE039A" w:rsidRDefault="00906227" w:rsidP="00522F12">
      <w:pPr>
        <w:pStyle w:val="a9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În urma </w:t>
      </w:r>
      <w:r w:rsidR="00CE039A" w:rsidRPr="00CE039A">
        <w:rPr>
          <w:rFonts w:ascii="Times New Roman" w:hAnsi="Times New Roman"/>
          <w:color w:val="000000" w:themeColor="text1"/>
          <w:sz w:val="24"/>
          <w:szCs w:val="24"/>
          <w:lang w:val="ro-RO"/>
        </w:rPr>
        <w:t>examinării</w:t>
      </w:r>
      <w:r w:rsidR="00CE039A" w:rsidRPr="00CE039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notei informative privind activitatea desfăşurată în anul </w:t>
      </w:r>
      <w:r w:rsidR="00CE039A">
        <w:rPr>
          <w:rFonts w:ascii="Times New Roman" w:hAnsi="Times New Roman"/>
          <w:color w:val="000000" w:themeColor="text1"/>
          <w:sz w:val="24"/>
          <w:szCs w:val="24"/>
          <w:lang w:val="en-US"/>
        </w:rPr>
        <w:t>2024</w:t>
      </w:r>
      <w:r w:rsidR="00CE039A" w:rsidRPr="00CE039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de către Inspectoratul de Poliţie Floreşti în conlucrare cu autorităţile publice locale, în vederea combaterii criminalităţii şi asigurării ordinii publice în raion</w:t>
      </w:r>
      <w:r w:rsidR="002B2015">
        <w:rPr>
          <w:rFonts w:ascii="Times New Roman" w:hAnsi="Times New Roman"/>
          <w:color w:val="000000" w:themeColor="text1"/>
          <w:sz w:val="24"/>
          <w:szCs w:val="24"/>
          <w:lang w:val="en-US"/>
        </w:rPr>
        <w:t>ul Floreşti</w:t>
      </w:r>
      <w:r w:rsidR="00CE039A" w:rsidRPr="00CE039A">
        <w:rPr>
          <w:rFonts w:ascii="Times New Roman" w:hAnsi="Times New Roman"/>
          <w:color w:val="000000" w:themeColor="text1"/>
          <w:sz w:val="24"/>
          <w:szCs w:val="24"/>
          <w:lang w:val="en-US"/>
        </w:rPr>
        <w:t>, în temeiul</w:t>
      </w:r>
      <w:r w:rsidR="00426AF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art.6 alin.(</w:t>
      </w:r>
      <w:r w:rsidR="00812658">
        <w:rPr>
          <w:rFonts w:ascii="Times New Roman" w:hAnsi="Times New Roman"/>
          <w:color w:val="000000" w:themeColor="text1"/>
          <w:sz w:val="24"/>
          <w:szCs w:val="24"/>
          <w:lang w:val="en-US"/>
        </w:rPr>
        <w:t>2</w:t>
      </w:r>
      <w:r w:rsidR="00426AF9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 w:rsidR="00CE039A" w:rsidRPr="00CE039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81265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și art.23 din </w:t>
      </w:r>
      <w:r w:rsidR="00426AF9" w:rsidRPr="00473963">
        <w:rPr>
          <w:rFonts w:ascii="Times New Roman" w:hAnsi="Times New Roman"/>
          <w:color w:val="000000" w:themeColor="text1"/>
          <w:sz w:val="24"/>
          <w:szCs w:val="24"/>
          <w:lang w:val="ro-RO"/>
        </w:rPr>
        <w:t>L</w:t>
      </w:r>
      <w:r w:rsidR="00426AF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egea </w:t>
      </w:r>
      <w:r w:rsidR="00426AF9" w:rsidRPr="00426AF9">
        <w:rPr>
          <w:rFonts w:ascii="Times New Roman" w:hAnsi="Times New Roman"/>
          <w:color w:val="000000" w:themeColor="text1"/>
          <w:sz w:val="24"/>
          <w:szCs w:val="24"/>
          <w:lang w:val="en-US"/>
        </w:rPr>
        <w:t>nr.</w:t>
      </w:r>
      <w:r w:rsidR="00426AF9" w:rsidRPr="00473963">
        <w:rPr>
          <w:rFonts w:ascii="Times New Roman" w:hAnsi="Times New Roman"/>
          <w:color w:val="000000" w:themeColor="text1"/>
          <w:sz w:val="24"/>
          <w:szCs w:val="24"/>
          <w:lang w:val="ro-RO"/>
        </w:rPr>
        <w:t>320</w:t>
      </w:r>
      <w:r w:rsidR="00426AF9" w:rsidRPr="00426AF9">
        <w:rPr>
          <w:rFonts w:ascii="Times New Roman" w:hAnsi="Times New Roman"/>
          <w:color w:val="000000" w:themeColor="text1"/>
          <w:sz w:val="24"/>
          <w:szCs w:val="24"/>
          <w:lang w:val="en-US"/>
        </w:rPr>
        <w:t>/</w:t>
      </w:r>
      <w:r w:rsidR="00426AF9" w:rsidRPr="00473963">
        <w:rPr>
          <w:rFonts w:ascii="Times New Roman" w:hAnsi="Times New Roman"/>
          <w:color w:val="000000" w:themeColor="text1"/>
          <w:sz w:val="24"/>
          <w:szCs w:val="24"/>
          <w:lang w:val="ro-RO"/>
        </w:rPr>
        <w:t>2012</w:t>
      </w:r>
      <w:r w:rsidR="0081265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426AF9" w:rsidRPr="00473963">
        <w:rPr>
          <w:rFonts w:ascii="Times New Roman" w:eastAsia="Calibri" w:hAnsi="Times New Roman"/>
          <w:color w:val="000000" w:themeColor="text1"/>
          <w:sz w:val="24"/>
          <w:szCs w:val="24"/>
          <w:lang w:val="ro-RO"/>
        </w:rPr>
        <w:t>cu</w:t>
      </w:r>
      <w:r w:rsidR="00812658">
        <w:rPr>
          <w:rFonts w:ascii="Times New Roman" w:eastAsia="Calibri" w:hAnsi="Times New Roman"/>
          <w:color w:val="000000" w:themeColor="text1"/>
          <w:sz w:val="24"/>
          <w:szCs w:val="24"/>
          <w:lang w:val="ro-RO"/>
        </w:rPr>
        <w:t xml:space="preserve"> </w:t>
      </w:r>
      <w:r w:rsidR="00426AF9" w:rsidRPr="00473963">
        <w:rPr>
          <w:rFonts w:ascii="Times New Roman" w:eastAsia="Calibri" w:hAnsi="Times New Roman"/>
          <w:color w:val="000000" w:themeColor="text1"/>
          <w:sz w:val="24"/>
          <w:szCs w:val="24"/>
          <w:lang w:val="ro-RO"/>
        </w:rPr>
        <w:t>privire</w:t>
      </w:r>
      <w:r w:rsidR="00812658">
        <w:rPr>
          <w:rFonts w:ascii="Times New Roman" w:eastAsia="Calibri" w:hAnsi="Times New Roman"/>
          <w:color w:val="000000" w:themeColor="text1"/>
          <w:sz w:val="24"/>
          <w:szCs w:val="24"/>
          <w:lang w:val="ro-RO"/>
        </w:rPr>
        <w:t xml:space="preserve"> </w:t>
      </w:r>
      <w:r w:rsidR="00426AF9" w:rsidRPr="00473963">
        <w:rPr>
          <w:rFonts w:ascii="Times New Roman" w:eastAsia="Calibri" w:hAnsi="Times New Roman"/>
          <w:color w:val="000000" w:themeColor="text1"/>
          <w:sz w:val="24"/>
          <w:szCs w:val="24"/>
          <w:lang w:val="ro-RO"/>
        </w:rPr>
        <w:t>la</w:t>
      </w:r>
      <w:r w:rsidR="00812658">
        <w:rPr>
          <w:rFonts w:ascii="Times New Roman" w:eastAsia="Calibri" w:hAnsi="Times New Roman"/>
          <w:color w:val="000000" w:themeColor="text1"/>
          <w:sz w:val="24"/>
          <w:szCs w:val="24"/>
          <w:lang w:val="ro-RO"/>
        </w:rPr>
        <w:t xml:space="preserve"> </w:t>
      </w:r>
      <w:r w:rsidR="00426AF9" w:rsidRPr="00473963">
        <w:rPr>
          <w:rFonts w:ascii="Times New Roman" w:eastAsia="Calibri" w:hAnsi="Times New Roman"/>
          <w:color w:val="000000" w:themeColor="text1"/>
          <w:sz w:val="24"/>
          <w:szCs w:val="24"/>
          <w:lang w:val="ro-RO"/>
        </w:rPr>
        <w:t>activitatea</w:t>
      </w:r>
      <w:r w:rsidR="00812658">
        <w:rPr>
          <w:rFonts w:ascii="Times New Roman" w:eastAsia="Calibri" w:hAnsi="Times New Roman"/>
          <w:color w:val="000000" w:themeColor="text1"/>
          <w:sz w:val="24"/>
          <w:szCs w:val="24"/>
          <w:lang w:val="ro-RO"/>
        </w:rPr>
        <w:t xml:space="preserve"> </w:t>
      </w:r>
      <w:r w:rsidR="00426AF9" w:rsidRPr="00473963">
        <w:rPr>
          <w:rFonts w:ascii="Times New Roman" w:eastAsia="Calibri" w:hAnsi="Times New Roman"/>
          <w:color w:val="000000" w:themeColor="text1"/>
          <w:sz w:val="24"/>
          <w:szCs w:val="24"/>
          <w:lang w:val="ro-RO"/>
        </w:rPr>
        <w:t>Poliţiei</w:t>
      </w:r>
      <w:r w:rsidR="00426AF9" w:rsidRPr="00426AF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426AF9" w:rsidRPr="00473963">
        <w:rPr>
          <w:rFonts w:ascii="Times New Roman" w:eastAsia="Calibri" w:hAnsi="Times New Roman"/>
          <w:color w:val="000000" w:themeColor="text1"/>
          <w:sz w:val="24"/>
          <w:szCs w:val="24"/>
          <w:lang w:val="ro-RO"/>
        </w:rPr>
        <w:t>şi statutul poliţistului</w:t>
      </w:r>
      <w:r w:rsidR="00812658">
        <w:rPr>
          <w:rFonts w:ascii="Times New Roman" w:eastAsia="Calibri" w:hAnsi="Times New Roman"/>
          <w:color w:val="000000" w:themeColor="text1"/>
          <w:sz w:val="24"/>
          <w:szCs w:val="24"/>
          <w:lang w:val="ro-RO"/>
        </w:rPr>
        <w:t>,</w:t>
      </w:r>
      <w:r w:rsidR="00426AF9" w:rsidRPr="00CE039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CE039A" w:rsidRPr="00CE039A">
        <w:rPr>
          <w:rFonts w:ascii="Times New Roman" w:hAnsi="Times New Roman"/>
          <w:color w:val="000000" w:themeColor="text1"/>
          <w:sz w:val="24"/>
          <w:szCs w:val="24"/>
          <w:lang w:val="ro-RO"/>
        </w:rPr>
        <w:t>art.43 alin.(2) şi art.46 alin.(1) din Legea nr.436/2006 privind administraţia publică locală, Consiliul raional</w:t>
      </w:r>
      <w:r w:rsidR="002960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</w:t>
      </w:r>
      <w:r w:rsidR="00CE039A" w:rsidRPr="00CE039A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D E C I D E:</w:t>
      </w:r>
    </w:p>
    <w:p w:rsidR="0029604C" w:rsidRPr="00590004" w:rsidRDefault="0029604C" w:rsidP="0029604C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72B4">
        <w:rPr>
          <w:rFonts w:ascii="Times New Roman" w:hAnsi="Times New Roman"/>
          <w:color w:val="000000" w:themeColor="text1"/>
          <w:sz w:val="24"/>
          <w:szCs w:val="24"/>
        </w:rPr>
        <w:t xml:space="preserve">Se ia act de nota informativă privind activitatea </w:t>
      </w:r>
      <w:r w:rsidR="001719C6" w:rsidRPr="00FD72B4">
        <w:rPr>
          <w:rFonts w:ascii="Times New Roman" w:hAnsi="Times New Roman"/>
          <w:color w:val="000000" w:themeColor="text1"/>
          <w:sz w:val="24"/>
          <w:szCs w:val="24"/>
        </w:rPr>
        <w:t xml:space="preserve">desfăşurată </w:t>
      </w:r>
      <w:r w:rsidR="0089365F">
        <w:rPr>
          <w:rFonts w:ascii="Times New Roman" w:hAnsi="Times New Roman"/>
          <w:color w:val="000000" w:themeColor="text1"/>
          <w:sz w:val="24"/>
          <w:szCs w:val="24"/>
        </w:rPr>
        <w:t>de</w:t>
      </w:r>
      <w:r w:rsidR="001719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23DA" w:rsidRPr="00FD72B4">
        <w:rPr>
          <w:rFonts w:ascii="Times New Roman" w:hAnsi="Times New Roman"/>
          <w:color w:val="000000" w:themeColor="text1"/>
          <w:sz w:val="24"/>
          <w:szCs w:val="24"/>
        </w:rPr>
        <w:t>Inspectoratul de Poliţie Floreşti</w:t>
      </w:r>
      <w:r w:rsidR="001719C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923DA" w:rsidRPr="00FD7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72B4">
        <w:rPr>
          <w:rFonts w:ascii="Times New Roman" w:hAnsi="Times New Roman"/>
          <w:color w:val="000000" w:themeColor="text1"/>
          <w:sz w:val="24"/>
          <w:szCs w:val="24"/>
        </w:rPr>
        <w:t>în anul 202</w:t>
      </w:r>
      <w:r w:rsidR="0039584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719C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D72B4">
        <w:rPr>
          <w:rFonts w:ascii="Times New Roman" w:hAnsi="Times New Roman"/>
          <w:color w:val="000000" w:themeColor="text1"/>
          <w:sz w:val="24"/>
          <w:szCs w:val="24"/>
        </w:rPr>
        <w:t xml:space="preserve"> în conlucrare cu autorităţile publice locale în vederea combaterii criminalităţii şi asigurării ordinii publice </w:t>
      </w:r>
      <w:r w:rsidR="009923DA">
        <w:rPr>
          <w:rFonts w:ascii="Times New Roman" w:hAnsi="Times New Roman"/>
          <w:color w:val="000000" w:themeColor="text1"/>
          <w:sz w:val="24"/>
          <w:szCs w:val="24"/>
        </w:rPr>
        <w:t xml:space="preserve">în raionul Floreşti </w:t>
      </w:r>
      <w:r w:rsidRPr="00FD72B4">
        <w:rPr>
          <w:rFonts w:ascii="Times New Roman" w:hAnsi="Times New Roman"/>
          <w:color w:val="000000" w:themeColor="text1"/>
          <w:sz w:val="24"/>
          <w:szCs w:val="24"/>
        </w:rPr>
        <w:t>(se anexează).</w:t>
      </w:r>
    </w:p>
    <w:p w:rsidR="00034162" w:rsidRPr="00590004" w:rsidRDefault="0029604C" w:rsidP="0029604C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5841">
        <w:rPr>
          <w:rFonts w:ascii="Times New Roman" w:hAnsi="Times New Roman"/>
          <w:color w:val="000000" w:themeColor="text1"/>
          <w:sz w:val="24"/>
          <w:szCs w:val="24"/>
        </w:rPr>
        <w:t>Se propune autorităţilor publice locale din raion</w:t>
      </w:r>
      <w:r w:rsidR="006E2F9A">
        <w:rPr>
          <w:rFonts w:ascii="Times New Roman" w:hAnsi="Times New Roman"/>
          <w:color w:val="000000" w:themeColor="text1"/>
          <w:sz w:val="24"/>
          <w:szCs w:val="24"/>
        </w:rPr>
        <w:t>ul Floreşti</w:t>
      </w:r>
      <w:r w:rsidRPr="00395841">
        <w:rPr>
          <w:rFonts w:ascii="Times New Roman" w:hAnsi="Times New Roman"/>
          <w:color w:val="000000" w:themeColor="text1"/>
          <w:sz w:val="24"/>
          <w:szCs w:val="24"/>
        </w:rPr>
        <w:t xml:space="preserve"> să examineze în cadrul şedinţelor consiliilor locale subiectul privind combaterea criminalităţii şi respectarea ordinii publice în teritoriul gestionat, </w:t>
      </w:r>
      <w:r w:rsidRPr="00D04B81">
        <w:rPr>
          <w:rFonts w:ascii="Times New Roman" w:hAnsi="Times New Roman"/>
          <w:color w:val="000000" w:themeColor="text1"/>
          <w:sz w:val="24"/>
          <w:szCs w:val="24"/>
        </w:rPr>
        <w:t xml:space="preserve">să asigure activitatea eficientă a </w:t>
      </w:r>
      <w:r w:rsidR="006A5987" w:rsidRPr="00D04B81">
        <w:rPr>
          <w:rFonts w:ascii="Times New Roman" w:hAnsi="Times New Roman"/>
          <w:color w:val="000000" w:themeColor="text1"/>
          <w:sz w:val="24"/>
          <w:szCs w:val="24"/>
        </w:rPr>
        <w:t>echipe</w:t>
      </w:r>
      <w:r w:rsidR="00D04B81" w:rsidRPr="00D04B81">
        <w:rPr>
          <w:rFonts w:ascii="Times New Roman" w:hAnsi="Times New Roman"/>
          <w:color w:val="000000" w:themeColor="text1"/>
          <w:sz w:val="24"/>
          <w:szCs w:val="24"/>
        </w:rPr>
        <w:t>lor multidisciplinare</w:t>
      </w:r>
      <w:r w:rsidR="00C5094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60451">
        <w:rPr>
          <w:rFonts w:ascii="Times New Roman" w:hAnsi="Times New Roman"/>
          <w:color w:val="000000" w:themeColor="text1"/>
          <w:sz w:val="24"/>
          <w:szCs w:val="24"/>
        </w:rPr>
        <w:t xml:space="preserve"> a echipelor gărzii populare și a</w:t>
      </w:r>
      <w:r w:rsidRPr="003958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0451" w:rsidRPr="00F97647">
        <w:rPr>
          <w:rFonts w:ascii="Times New Roman" w:hAnsi="Times New Roman"/>
          <w:color w:val="000000" w:themeColor="text1"/>
          <w:sz w:val="24"/>
          <w:szCs w:val="24"/>
        </w:rPr>
        <w:t>consiliilor</w:t>
      </w:r>
      <w:r w:rsidR="00102240" w:rsidRPr="00F97647">
        <w:rPr>
          <w:rFonts w:ascii="Times New Roman" w:hAnsi="Times New Roman"/>
          <w:color w:val="000000" w:themeColor="text1"/>
          <w:sz w:val="24"/>
          <w:szCs w:val="24"/>
        </w:rPr>
        <w:t xml:space="preserve"> de siguranță comunitară,</w:t>
      </w:r>
      <w:r w:rsidR="001022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95841">
        <w:rPr>
          <w:rFonts w:ascii="Times New Roman" w:hAnsi="Times New Roman"/>
          <w:color w:val="000000" w:themeColor="text1"/>
          <w:sz w:val="24"/>
          <w:szCs w:val="24"/>
        </w:rPr>
        <w:t>să contribuie la crearea condiţiilor optimale de activitate a</w:t>
      </w:r>
      <w:r w:rsidR="00436FCD">
        <w:rPr>
          <w:rFonts w:ascii="Times New Roman" w:hAnsi="Times New Roman"/>
          <w:color w:val="000000" w:themeColor="text1"/>
          <w:sz w:val="24"/>
          <w:szCs w:val="24"/>
        </w:rPr>
        <w:t>le angajaţilor</w:t>
      </w:r>
      <w:r w:rsidRPr="00395841">
        <w:rPr>
          <w:rFonts w:ascii="Times New Roman" w:hAnsi="Times New Roman"/>
          <w:color w:val="000000" w:themeColor="text1"/>
          <w:sz w:val="24"/>
          <w:szCs w:val="24"/>
        </w:rPr>
        <w:t xml:space="preserve"> secto</w:t>
      </w:r>
      <w:r w:rsidR="00436FCD">
        <w:rPr>
          <w:rFonts w:ascii="Times New Roman" w:hAnsi="Times New Roman"/>
          <w:color w:val="000000" w:themeColor="text1"/>
          <w:sz w:val="24"/>
          <w:szCs w:val="24"/>
        </w:rPr>
        <w:t xml:space="preserve">arelor de poliţie ale </w:t>
      </w:r>
      <w:r w:rsidR="00436FCD" w:rsidRPr="00D52B2C">
        <w:rPr>
          <w:rFonts w:ascii="Times New Roman" w:hAnsi="Times New Roman"/>
          <w:color w:val="000000" w:themeColor="text1"/>
          <w:sz w:val="24"/>
          <w:szCs w:val="24"/>
        </w:rPr>
        <w:t>Inspectoratul</w:t>
      </w:r>
      <w:r w:rsidR="00D52B2C">
        <w:rPr>
          <w:rFonts w:ascii="Times New Roman" w:hAnsi="Times New Roman"/>
          <w:color w:val="000000" w:themeColor="text1"/>
          <w:sz w:val="24"/>
          <w:szCs w:val="24"/>
        </w:rPr>
        <w:t>ui</w:t>
      </w:r>
      <w:r w:rsidR="00436FCD" w:rsidRPr="00D52B2C">
        <w:rPr>
          <w:rFonts w:ascii="Times New Roman" w:hAnsi="Times New Roman"/>
          <w:color w:val="000000" w:themeColor="text1"/>
          <w:sz w:val="24"/>
          <w:szCs w:val="24"/>
        </w:rPr>
        <w:t xml:space="preserve"> de Poliţie Floreşti</w:t>
      </w:r>
      <w:r w:rsidRPr="0039584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E357E" w:rsidRPr="005E6692" w:rsidRDefault="005E6692" w:rsidP="005E6692">
      <w:pPr>
        <w:pStyle w:val="a3"/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692">
        <w:rPr>
          <w:rStyle w:val="FontStyle52"/>
          <w:sz w:val="24"/>
          <w:szCs w:val="24"/>
        </w:rPr>
        <w:t xml:space="preserve">3. </w:t>
      </w:r>
      <w:r w:rsidR="006E357E" w:rsidRPr="005E6692">
        <w:rPr>
          <w:rStyle w:val="FontStyle52"/>
          <w:sz w:val="24"/>
          <w:szCs w:val="24"/>
        </w:rPr>
        <w:t xml:space="preserve">Se recomandă </w:t>
      </w:r>
      <w:r w:rsidR="006E357E" w:rsidRPr="005E6692">
        <w:rPr>
          <w:rFonts w:ascii="Times New Roman" w:hAnsi="Times New Roman"/>
          <w:color w:val="000000" w:themeColor="text1"/>
          <w:sz w:val="24"/>
          <w:szCs w:val="24"/>
        </w:rPr>
        <w:t>Inspectoratului de Poliţie Floreşti:</w:t>
      </w:r>
    </w:p>
    <w:p w:rsidR="006E357E" w:rsidRPr="005E6692" w:rsidRDefault="005E6692" w:rsidP="00BD1053">
      <w:pPr>
        <w:tabs>
          <w:tab w:val="left" w:pos="142"/>
          <w:tab w:val="left" w:pos="2700"/>
        </w:tabs>
        <w:spacing w:line="276" w:lineRule="auto"/>
        <w:ind w:left="567" w:hanging="284"/>
        <w:jc w:val="both"/>
        <w:rPr>
          <w:color w:val="000000"/>
          <w:lang w:val="ro-RO"/>
        </w:rPr>
      </w:pPr>
      <w:r w:rsidRPr="005E6692">
        <w:rPr>
          <w:color w:val="000000"/>
          <w:lang w:val="ro-RO"/>
        </w:rPr>
        <w:t xml:space="preserve">1) </w:t>
      </w:r>
      <w:r w:rsidR="006E357E" w:rsidRPr="005E6692">
        <w:rPr>
          <w:color w:val="000000"/>
          <w:lang w:val="ro-RO"/>
        </w:rPr>
        <w:t>să coopereze cu autorităţile administraţiei publice locale în vederea realizării atribuţiilor sale, prevederilor documentelor de politici naţionale în domeniul de prevenire şi combatere a infracţionalităţii şi contravenţiilor, de menţinere a ordinii şi securităţii publice, implicând</w:t>
      </w:r>
      <w:r w:rsidR="00852C2D">
        <w:rPr>
          <w:color w:val="000000"/>
          <w:lang w:val="ro-RO"/>
        </w:rPr>
        <w:t>, după caz,</w:t>
      </w:r>
      <w:r w:rsidR="006E357E" w:rsidRPr="005E6692">
        <w:rPr>
          <w:color w:val="000000"/>
          <w:lang w:val="ro-RO"/>
        </w:rPr>
        <w:t xml:space="preserve"> în aceste activităţi serviciile desconcentrate din raionul Floreşti şi societatea civilă</w:t>
      </w:r>
      <w:r w:rsidR="00E82147">
        <w:rPr>
          <w:color w:val="000000"/>
          <w:lang w:val="ro-RO"/>
        </w:rPr>
        <w:t>;</w:t>
      </w:r>
    </w:p>
    <w:p w:rsidR="005E6692" w:rsidRPr="00590004" w:rsidRDefault="006E357E" w:rsidP="00BD1053">
      <w:pPr>
        <w:tabs>
          <w:tab w:val="left" w:pos="142"/>
          <w:tab w:val="left" w:pos="2700"/>
        </w:tabs>
        <w:spacing w:line="276" w:lineRule="auto"/>
        <w:ind w:left="567" w:hanging="284"/>
        <w:jc w:val="both"/>
        <w:rPr>
          <w:color w:val="000000"/>
          <w:lang w:val="ro-RO"/>
        </w:rPr>
      </w:pPr>
      <w:r w:rsidRPr="005E6692">
        <w:rPr>
          <w:color w:val="000000"/>
          <w:lang w:val="ro-RO"/>
        </w:rPr>
        <w:t>2) să informeze, la cererea autorităţilor administraţiei publice locale despre starea infracţională, despre măsurile întreprinse pentru prevenirea şi descoperirea infracţiunilor şi contravenţiilor, menţinerea ord</w:t>
      </w:r>
      <w:r w:rsidR="006109A9">
        <w:rPr>
          <w:color w:val="000000"/>
          <w:lang w:val="ro-RO"/>
        </w:rPr>
        <w:t>inii şi securităţii publice, să solicite</w:t>
      </w:r>
      <w:r w:rsidRPr="005E6692">
        <w:rPr>
          <w:color w:val="000000"/>
          <w:lang w:val="ro-RO"/>
        </w:rPr>
        <w:t xml:space="preserve"> sprijinul acestor</w:t>
      </w:r>
      <w:r w:rsidR="00543A2A">
        <w:rPr>
          <w:color w:val="000000"/>
          <w:lang w:val="ro-RO"/>
        </w:rPr>
        <w:t>a</w:t>
      </w:r>
      <w:r w:rsidR="006109A9">
        <w:rPr>
          <w:color w:val="000000"/>
          <w:lang w:val="ro-RO"/>
        </w:rPr>
        <w:t xml:space="preserve">, după caz, </w:t>
      </w:r>
      <w:r w:rsidRPr="005E6692">
        <w:rPr>
          <w:color w:val="000000"/>
          <w:lang w:val="ro-RO"/>
        </w:rPr>
        <w:t>în legătură cu măsurile ce se impun pentru prevenirea şi combaterea criminalităţii, menţinerea ordinii şi securităţii publice în raionul Floreşti.</w:t>
      </w:r>
    </w:p>
    <w:p w:rsidR="003064CC" w:rsidRPr="00590004" w:rsidRDefault="006E357E" w:rsidP="00590004">
      <w:pPr>
        <w:pStyle w:val="Style18"/>
        <w:widowControl/>
        <w:tabs>
          <w:tab w:val="left" w:pos="821"/>
        </w:tabs>
        <w:spacing w:line="240" w:lineRule="auto"/>
        <w:ind w:left="284" w:hanging="284"/>
        <w:rPr>
          <w:lang w:val="ro-RO" w:eastAsia="ro-RO"/>
        </w:rPr>
      </w:pPr>
      <w:r w:rsidRPr="005E6692">
        <w:rPr>
          <w:rStyle w:val="FontStyle52"/>
          <w:sz w:val="24"/>
          <w:szCs w:val="24"/>
          <w:lang w:val="ro-RO" w:eastAsia="ro-RO"/>
        </w:rPr>
        <w:t>4. Pentru autorităţi</w:t>
      </w:r>
      <w:r w:rsidR="006109A9">
        <w:rPr>
          <w:rStyle w:val="FontStyle52"/>
          <w:sz w:val="24"/>
          <w:szCs w:val="24"/>
          <w:lang w:val="ro-RO" w:eastAsia="ro-RO"/>
        </w:rPr>
        <w:t>le publice locale de nivelul întâi</w:t>
      </w:r>
      <w:r w:rsidRPr="005E6692">
        <w:rPr>
          <w:rStyle w:val="FontStyle52"/>
          <w:sz w:val="24"/>
          <w:szCs w:val="24"/>
          <w:lang w:val="ro-RO" w:eastAsia="ro-RO"/>
        </w:rPr>
        <w:t>, serviciile publice desconcentrate din raionul Floreşti şi instituţiile publice, care nu se subordonează Consiliului raional Floreşti, prezenta decizie are caracter de recomandare.</w:t>
      </w:r>
      <w:r w:rsidR="00722B93">
        <w:rPr>
          <w:rStyle w:val="FontStyle52"/>
          <w:sz w:val="24"/>
          <w:szCs w:val="24"/>
          <w:lang w:val="ro-RO" w:eastAsia="ro-RO"/>
        </w:rPr>
        <w:t xml:space="preserve"> </w:t>
      </w:r>
    </w:p>
    <w:p w:rsidR="003064CC" w:rsidRPr="00590004" w:rsidRDefault="005E6692" w:rsidP="00200B94">
      <w:pPr>
        <w:pStyle w:val="a3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866B3" w:rsidRPr="001866B3">
        <w:rPr>
          <w:rFonts w:ascii="Times New Roman" w:hAnsi="Times New Roman"/>
          <w:color w:val="000000" w:themeColor="text1"/>
          <w:sz w:val="24"/>
          <w:szCs w:val="24"/>
        </w:rPr>
        <w:t xml:space="preserve">. Se recomandă conducătorilor unităţilor economice şi instituţiilor </w:t>
      </w:r>
      <w:r w:rsidR="00275949">
        <w:rPr>
          <w:rFonts w:ascii="Times New Roman" w:hAnsi="Times New Roman"/>
          <w:color w:val="000000" w:themeColor="text1"/>
          <w:sz w:val="24"/>
          <w:szCs w:val="24"/>
        </w:rPr>
        <w:t xml:space="preserve">publice </w:t>
      </w:r>
      <w:r w:rsidR="001866B3" w:rsidRPr="001866B3">
        <w:rPr>
          <w:rFonts w:ascii="Times New Roman" w:hAnsi="Times New Roman"/>
          <w:color w:val="000000" w:themeColor="text1"/>
          <w:sz w:val="24"/>
          <w:szCs w:val="24"/>
        </w:rPr>
        <w:t>din raion</w:t>
      </w:r>
      <w:r w:rsidR="00275949">
        <w:rPr>
          <w:rFonts w:ascii="Times New Roman" w:hAnsi="Times New Roman"/>
          <w:color w:val="000000" w:themeColor="text1"/>
          <w:sz w:val="24"/>
          <w:szCs w:val="24"/>
        </w:rPr>
        <w:t>ul Floreşti</w:t>
      </w:r>
      <w:r w:rsidR="001866B3" w:rsidRPr="001866B3">
        <w:rPr>
          <w:rFonts w:ascii="Times New Roman" w:hAnsi="Times New Roman"/>
          <w:color w:val="000000" w:themeColor="text1"/>
          <w:sz w:val="24"/>
          <w:szCs w:val="24"/>
        </w:rPr>
        <w:t xml:space="preserve"> să asigure paza</w:t>
      </w:r>
      <w:r w:rsidR="002759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66B3" w:rsidRPr="001866B3">
        <w:rPr>
          <w:rFonts w:ascii="Times New Roman" w:hAnsi="Times New Roman"/>
          <w:color w:val="000000" w:themeColor="text1"/>
          <w:sz w:val="24"/>
          <w:szCs w:val="24"/>
        </w:rPr>
        <w:t>permanentă şi eficientă a patrim</w:t>
      </w:r>
      <w:r w:rsidR="00275949">
        <w:rPr>
          <w:rFonts w:ascii="Times New Roman" w:hAnsi="Times New Roman"/>
          <w:color w:val="000000" w:themeColor="text1"/>
          <w:sz w:val="24"/>
          <w:szCs w:val="24"/>
        </w:rPr>
        <w:t>oniului aflat în administrare.</w:t>
      </w:r>
    </w:p>
    <w:p w:rsidR="00AB57F0" w:rsidRPr="000C3BFA" w:rsidRDefault="00AB57F0" w:rsidP="00AB57F0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3BFA">
        <w:rPr>
          <w:rFonts w:ascii="Times New Roman" w:hAnsi="Times New Roman"/>
          <w:b/>
          <w:color w:val="000000"/>
          <w:sz w:val="24"/>
          <w:szCs w:val="24"/>
        </w:rPr>
        <w:t>Preşedintele şedinţei</w:t>
      </w:r>
      <w:r w:rsidRPr="000C3BFA">
        <w:rPr>
          <w:rFonts w:ascii="Times New Roman" w:hAnsi="Times New Roman"/>
          <w:b/>
          <w:color w:val="000000"/>
          <w:sz w:val="24"/>
          <w:szCs w:val="24"/>
        </w:rPr>
        <w:tab/>
      </w:r>
      <w:r w:rsidRPr="000C3BFA">
        <w:rPr>
          <w:rFonts w:ascii="Times New Roman" w:hAnsi="Times New Roman"/>
          <w:b/>
          <w:color w:val="000000"/>
          <w:sz w:val="24"/>
          <w:szCs w:val="24"/>
        </w:rPr>
        <w:tab/>
      </w:r>
      <w:r w:rsidR="002242E9">
        <w:rPr>
          <w:rFonts w:ascii="Times New Roman" w:hAnsi="Times New Roman"/>
          <w:b/>
          <w:color w:val="000000"/>
          <w:sz w:val="24"/>
          <w:szCs w:val="24"/>
        </w:rPr>
        <w:tab/>
      </w:r>
      <w:r w:rsidR="002242E9">
        <w:rPr>
          <w:rFonts w:ascii="Times New Roman" w:hAnsi="Times New Roman"/>
          <w:b/>
          <w:color w:val="000000"/>
          <w:sz w:val="24"/>
          <w:szCs w:val="24"/>
        </w:rPr>
        <w:tab/>
      </w:r>
      <w:r w:rsidR="002242E9">
        <w:rPr>
          <w:rFonts w:ascii="Times New Roman" w:hAnsi="Times New Roman"/>
          <w:b/>
          <w:color w:val="000000"/>
          <w:sz w:val="24"/>
          <w:szCs w:val="24"/>
        </w:rPr>
        <w:tab/>
      </w:r>
      <w:r w:rsidR="002242E9">
        <w:rPr>
          <w:rFonts w:ascii="Times New Roman" w:hAnsi="Times New Roman"/>
          <w:b/>
          <w:color w:val="000000"/>
          <w:sz w:val="24"/>
          <w:szCs w:val="24"/>
        </w:rPr>
        <w:tab/>
      </w:r>
      <w:r w:rsidR="002242E9">
        <w:rPr>
          <w:rFonts w:ascii="Times New Roman" w:hAnsi="Times New Roman"/>
          <w:b/>
          <w:color w:val="000000"/>
          <w:sz w:val="24"/>
          <w:szCs w:val="24"/>
        </w:rPr>
        <w:tab/>
      </w:r>
      <w:r w:rsidR="00D8578A" w:rsidRPr="000C3BFA">
        <w:rPr>
          <w:rFonts w:ascii="Times New Roman" w:hAnsi="Times New Roman"/>
          <w:b/>
          <w:color w:val="000000"/>
          <w:sz w:val="24"/>
          <w:szCs w:val="24"/>
        </w:rPr>
        <w:tab/>
      </w:r>
      <w:r w:rsidRPr="000C3BFA">
        <w:rPr>
          <w:rFonts w:ascii="Times New Roman" w:hAnsi="Times New Roman"/>
          <w:b/>
          <w:color w:val="000000"/>
          <w:sz w:val="24"/>
          <w:szCs w:val="24"/>
        </w:rPr>
        <w:tab/>
      </w:r>
      <w:r w:rsidRPr="000C3BFA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B57F0" w:rsidRPr="000C3BFA" w:rsidRDefault="00AB57F0" w:rsidP="00AB57F0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3BFA">
        <w:rPr>
          <w:rFonts w:ascii="Times New Roman" w:hAnsi="Times New Roman"/>
          <w:b/>
          <w:color w:val="000000"/>
          <w:sz w:val="24"/>
          <w:szCs w:val="24"/>
        </w:rPr>
        <w:t>Contrasemnat:</w:t>
      </w:r>
    </w:p>
    <w:p w:rsidR="00AB57F0" w:rsidRPr="000C3BFA" w:rsidRDefault="00AB57F0" w:rsidP="00A11D10">
      <w:pPr>
        <w:pStyle w:val="a3"/>
        <w:spacing w:line="276" w:lineRule="auto"/>
        <w:ind w:left="-567" w:right="-14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3BFA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D31BC8">
        <w:rPr>
          <w:rFonts w:ascii="Times New Roman" w:hAnsi="Times New Roman"/>
          <w:b/>
          <w:color w:val="000000"/>
          <w:sz w:val="24"/>
          <w:szCs w:val="24"/>
        </w:rPr>
        <w:tab/>
      </w:r>
      <w:r w:rsidRPr="000C3BFA">
        <w:rPr>
          <w:rFonts w:ascii="Times New Roman" w:hAnsi="Times New Roman"/>
          <w:b/>
          <w:color w:val="000000"/>
          <w:sz w:val="24"/>
          <w:szCs w:val="24"/>
        </w:rPr>
        <w:t xml:space="preserve">Secretarul </w:t>
      </w:r>
      <w:r w:rsidRPr="000C3BFA">
        <w:rPr>
          <w:rFonts w:ascii="Times New Roman" w:hAnsi="Times New Roman"/>
          <w:b/>
          <w:color w:val="000000"/>
          <w:sz w:val="24"/>
          <w:szCs w:val="24"/>
        </w:rPr>
        <w:tab/>
      </w:r>
      <w:r w:rsidRPr="000C3BFA">
        <w:rPr>
          <w:rFonts w:ascii="Times New Roman" w:hAnsi="Times New Roman"/>
          <w:b/>
          <w:color w:val="000000"/>
          <w:sz w:val="24"/>
          <w:szCs w:val="24"/>
        </w:rPr>
        <w:tab/>
      </w:r>
      <w:r w:rsidRPr="000C3BFA">
        <w:rPr>
          <w:rFonts w:ascii="Times New Roman" w:hAnsi="Times New Roman"/>
          <w:b/>
          <w:color w:val="000000"/>
          <w:sz w:val="24"/>
          <w:szCs w:val="24"/>
        </w:rPr>
        <w:tab/>
      </w:r>
      <w:r w:rsidRPr="000C3BFA">
        <w:rPr>
          <w:rFonts w:ascii="Times New Roman" w:hAnsi="Times New Roman"/>
          <w:b/>
          <w:color w:val="000000"/>
          <w:sz w:val="24"/>
          <w:szCs w:val="24"/>
        </w:rPr>
        <w:tab/>
      </w:r>
      <w:r w:rsidRPr="000C3BFA">
        <w:rPr>
          <w:rFonts w:ascii="Times New Roman" w:hAnsi="Times New Roman"/>
          <w:b/>
          <w:color w:val="000000"/>
          <w:sz w:val="24"/>
          <w:szCs w:val="24"/>
        </w:rPr>
        <w:tab/>
      </w:r>
      <w:r w:rsidRPr="000C3BFA">
        <w:rPr>
          <w:rFonts w:ascii="Times New Roman" w:hAnsi="Times New Roman"/>
          <w:b/>
          <w:color w:val="000000"/>
          <w:sz w:val="24"/>
          <w:szCs w:val="24"/>
        </w:rPr>
        <w:tab/>
      </w:r>
      <w:r w:rsidRPr="000C3BFA">
        <w:rPr>
          <w:rFonts w:ascii="Times New Roman" w:hAnsi="Times New Roman"/>
          <w:b/>
          <w:color w:val="000000"/>
          <w:sz w:val="24"/>
          <w:szCs w:val="24"/>
        </w:rPr>
        <w:tab/>
      </w:r>
      <w:r w:rsidRPr="000C3BFA">
        <w:rPr>
          <w:rFonts w:ascii="Times New Roman" w:hAnsi="Times New Roman"/>
          <w:b/>
          <w:color w:val="000000"/>
          <w:sz w:val="24"/>
          <w:szCs w:val="24"/>
        </w:rPr>
        <w:tab/>
      </w:r>
      <w:r w:rsidRPr="000C3BFA">
        <w:rPr>
          <w:rFonts w:ascii="Times New Roman" w:hAnsi="Times New Roman"/>
          <w:b/>
          <w:color w:val="000000"/>
          <w:sz w:val="24"/>
          <w:szCs w:val="24"/>
        </w:rPr>
        <w:tab/>
      </w:r>
      <w:r w:rsidRPr="000C3BFA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D83CAB" w:rsidRDefault="00AB57F0" w:rsidP="00D83CAB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3BFA">
        <w:rPr>
          <w:rFonts w:ascii="Times New Roman" w:hAnsi="Times New Roman"/>
          <w:b/>
          <w:color w:val="000000"/>
          <w:sz w:val="24"/>
          <w:szCs w:val="24"/>
        </w:rPr>
        <w:t>Consiliului raional</w:t>
      </w:r>
      <w:r w:rsidR="00D31BC8">
        <w:rPr>
          <w:rFonts w:ascii="Times New Roman" w:hAnsi="Times New Roman"/>
          <w:b/>
          <w:color w:val="000000"/>
          <w:sz w:val="24"/>
          <w:szCs w:val="24"/>
        </w:rPr>
        <w:t xml:space="preserve"> Floreşti</w:t>
      </w:r>
    </w:p>
    <w:p w:rsidR="00D83CAB" w:rsidRPr="00A11D10" w:rsidRDefault="00D83CAB" w:rsidP="00D83CAB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</w:rPr>
      </w:pPr>
      <w:r w:rsidRPr="00A11D10">
        <w:rPr>
          <w:rFonts w:ascii="Times New Roman" w:hAnsi="Times New Roman"/>
        </w:rPr>
        <w:t>Coordonat:</w:t>
      </w:r>
      <w:r w:rsidRPr="00A11D10">
        <w:rPr>
          <w:rFonts w:ascii="Times New Roman" w:hAnsi="Times New Roman"/>
        </w:rPr>
        <w:tab/>
      </w:r>
      <w:r w:rsidRPr="00A11D10">
        <w:rPr>
          <w:rFonts w:ascii="Times New Roman" w:hAnsi="Times New Roman"/>
        </w:rPr>
        <w:tab/>
      </w:r>
      <w:r w:rsidRPr="00A11D10">
        <w:rPr>
          <w:rFonts w:ascii="Times New Roman" w:hAnsi="Times New Roman"/>
        </w:rPr>
        <w:tab/>
      </w:r>
      <w:r w:rsidRPr="00A11D10">
        <w:rPr>
          <w:rFonts w:ascii="Times New Roman" w:hAnsi="Times New Roman"/>
        </w:rPr>
        <w:tab/>
      </w:r>
      <w:r w:rsidR="00522F12" w:rsidRPr="00A11D10">
        <w:rPr>
          <w:rFonts w:ascii="Times New Roman" w:hAnsi="Times New Roman"/>
        </w:rPr>
        <w:t xml:space="preserve">                </w:t>
      </w:r>
      <w:r w:rsidR="00672FB9" w:rsidRPr="00A11D10">
        <w:rPr>
          <w:rFonts w:ascii="Times New Roman" w:hAnsi="Times New Roman"/>
        </w:rPr>
        <w:t>Vasile Tîltu</w:t>
      </w:r>
      <w:r w:rsidRPr="00A11D10">
        <w:rPr>
          <w:rFonts w:ascii="Times New Roman" w:hAnsi="Times New Roman"/>
        </w:rPr>
        <w:t>,</w:t>
      </w:r>
    </w:p>
    <w:p w:rsidR="00F62749" w:rsidRPr="00A11D10" w:rsidRDefault="00D83CAB" w:rsidP="00522F12">
      <w:pPr>
        <w:pStyle w:val="a3"/>
        <w:ind w:left="2832" w:firstLine="708"/>
        <w:jc w:val="both"/>
        <w:rPr>
          <w:rFonts w:ascii="Times New Roman" w:hAnsi="Times New Roman"/>
          <w:color w:val="000000"/>
        </w:rPr>
      </w:pPr>
      <w:r w:rsidRPr="00A11D10">
        <w:rPr>
          <w:rFonts w:ascii="Times New Roman" w:hAnsi="Times New Roman"/>
        </w:rPr>
        <w:t>preşedinte</w:t>
      </w:r>
      <w:r w:rsidR="00672FB9" w:rsidRPr="00A11D10">
        <w:rPr>
          <w:rFonts w:ascii="Times New Roman" w:hAnsi="Times New Roman"/>
        </w:rPr>
        <w:t>le</w:t>
      </w:r>
      <w:r w:rsidRPr="00A11D10">
        <w:rPr>
          <w:rFonts w:ascii="Times New Roman" w:hAnsi="Times New Roman"/>
        </w:rPr>
        <w:t xml:space="preserve"> raionului Floreşti</w:t>
      </w:r>
    </w:p>
    <w:p w:rsidR="00E02458" w:rsidRPr="00A11D10" w:rsidRDefault="00C37721" w:rsidP="00D31BC8">
      <w:pPr>
        <w:pStyle w:val="a3"/>
        <w:spacing w:line="276" w:lineRule="auto"/>
        <w:jc w:val="both"/>
        <w:rPr>
          <w:rFonts w:ascii="Times New Roman" w:hAnsi="Times New Roman"/>
          <w:color w:val="000000"/>
        </w:rPr>
      </w:pPr>
      <w:r w:rsidRPr="00A11D10">
        <w:rPr>
          <w:rFonts w:ascii="Times New Roman" w:hAnsi="Times New Roman"/>
          <w:color w:val="000000"/>
        </w:rPr>
        <w:t>Elaborat:</w:t>
      </w:r>
      <w:r w:rsidR="000814DD" w:rsidRPr="00A11D10">
        <w:rPr>
          <w:rFonts w:ascii="Times New Roman" w:hAnsi="Times New Roman"/>
          <w:color w:val="000000"/>
        </w:rPr>
        <w:t xml:space="preserve"> </w:t>
      </w:r>
      <w:r w:rsidR="00511D14" w:rsidRPr="00A11D10">
        <w:rPr>
          <w:rFonts w:ascii="Times New Roman" w:hAnsi="Times New Roman"/>
          <w:color w:val="000000"/>
        </w:rPr>
        <w:tab/>
      </w:r>
      <w:r w:rsidR="00511D14" w:rsidRPr="00A11D10">
        <w:rPr>
          <w:rFonts w:ascii="Times New Roman" w:hAnsi="Times New Roman"/>
          <w:color w:val="000000"/>
        </w:rPr>
        <w:tab/>
      </w:r>
      <w:r w:rsidR="00200B94" w:rsidRPr="00A11D10">
        <w:rPr>
          <w:rFonts w:ascii="Times New Roman" w:hAnsi="Times New Roman"/>
          <w:color w:val="000000"/>
        </w:rPr>
        <w:tab/>
      </w:r>
      <w:r w:rsidR="00200B94" w:rsidRPr="00A11D10">
        <w:rPr>
          <w:rFonts w:ascii="Times New Roman" w:hAnsi="Times New Roman"/>
          <w:color w:val="000000"/>
        </w:rPr>
        <w:tab/>
      </w:r>
      <w:r w:rsidR="00E02458" w:rsidRPr="00A11D10">
        <w:rPr>
          <w:rFonts w:ascii="Times New Roman" w:hAnsi="Times New Roman"/>
          <w:color w:val="000000" w:themeColor="text1"/>
        </w:rPr>
        <w:t>Inspectoratul de Poliţie Floreşti</w:t>
      </w:r>
      <w:r w:rsidR="00511D14" w:rsidRPr="00A11D10">
        <w:rPr>
          <w:rFonts w:ascii="Times New Roman" w:hAnsi="Times New Roman"/>
          <w:color w:val="000000"/>
        </w:rPr>
        <w:tab/>
      </w:r>
      <w:r w:rsidR="00511D14" w:rsidRPr="00A11D10">
        <w:rPr>
          <w:rFonts w:ascii="Times New Roman" w:hAnsi="Times New Roman"/>
          <w:color w:val="000000"/>
        </w:rPr>
        <w:tab/>
      </w:r>
    </w:p>
    <w:p w:rsidR="000814DD" w:rsidRPr="00A11D10" w:rsidRDefault="00511D14" w:rsidP="00E02458">
      <w:pPr>
        <w:pStyle w:val="a3"/>
        <w:spacing w:line="276" w:lineRule="auto"/>
        <w:ind w:left="3540" w:firstLine="708"/>
        <w:jc w:val="both"/>
        <w:rPr>
          <w:rFonts w:ascii="Times New Roman" w:hAnsi="Times New Roman"/>
          <w:color w:val="000000"/>
        </w:rPr>
      </w:pPr>
      <w:r w:rsidRPr="00A11D10">
        <w:rPr>
          <w:rFonts w:ascii="Times New Roman" w:hAnsi="Times New Roman"/>
          <w:color w:val="000000"/>
        </w:rPr>
        <w:t>Nicolae Leşanu,</w:t>
      </w:r>
    </w:p>
    <w:p w:rsidR="00511D14" w:rsidRPr="00A11D10" w:rsidRDefault="00511D14" w:rsidP="00D31BC8">
      <w:pPr>
        <w:pStyle w:val="a3"/>
        <w:spacing w:line="276" w:lineRule="auto"/>
        <w:jc w:val="both"/>
        <w:rPr>
          <w:rFonts w:ascii="Times New Roman" w:hAnsi="Times New Roman"/>
          <w:color w:val="000000"/>
        </w:rPr>
      </w:pPr>
      <w:r w:rsidRPr="00A11D10">
        <w:rPr>
          <w:rFonts w:ascii="Times New Roman" w:hAnsi="Times New Roman"/>
          <w:color w:val="000000"/>
        </w:rPr>
        <w:tab/>
      </w:r>
      <w:r w:rsidRPr="00A11D10">
        <w:rPr>
          <w:rFonts w:ascii="Times New Roman" w:hAnsi="Times New Roman"/>
          <w:color w:val="000000"/>
        </w:rPr>
        <w:tab/>
        <w:t>Specialist principal, Secţia Juridică, Resurse Umane şi Administraţie Publică</w:t>
      </w:r>
    </w:p>
    <w:p w:rsidR="000814DD" w:rsidRPr="00A11D10" w:rsidRDefault="000814DD" w:rsidP="00D31BC8">
      <w:pPr>
        <w:pStyle w:val="a3"/>
        <w:spacing w:line="276" w:lineRule="auto"/>
        <w:jc w:val="both"/>
        <w:rPr>
          <w:rFonts w:ascii="Times New Roman" w:hAnsi="Times New Roman"/>
          <w:color w:val="000000"/>
        </w:rPr>
      </w:pPr>
      <w:r w:rsidRPr="00A11D10">
        <w:rPr>
          <w:rFonts w:ascii="Times New Roman" w:hAnsi="Times New Roman"/>
          <w:color w:val="000000"/>
        </w:rPr>
        <w:t xml:space="preserve">Elaborat şi avizat: </w:t>
      </w:r>
      <w:r w:rsidR="00511D14" w:rsidRPr="00A11D10">
        <w:rPr>
          <w:rFonts w:ascii="Times New Roman" w:hAnsi="Times New Roman"/>
          <w:color w:val="000000"/>
        </w:rPr>
        <w:tab/>
      </w:r>
      <w:r w:rsidR="00511D14" w:rsidRPr="00A11D10">
        <w:rPr>
          <w:rFonts w:ascii="Times New Roman" w:hAnsi="Times New Roman"/>
          <w:color w:val="000000"/>
        </w:rPr>
        <w:tab/>
      </w:r>
      <w:r w:rsidR="00511D14" w:rsidRPr="00A11D10">
        <w:rPr>
          <w:rFonts w:ascii="Times New Roman" w:hAnsi="Times New Roman"/>
          <w:color w:val="000000"/>
        </w:rPr>
        <w:tab/>
      </w:r>
      <w:r w:rsidR="00511D14" w:rsidRPr="00A11D10">
        <w:rPr>
          <w:rFonts w:ascii="Times New Roman" w:hAnsi="Times New Roman"/>
          <w:color w:val="000000"/>
        </w:rPr>
        <w:tab/>
      </w:r>
      <w:r w:rsidRPr="00A11D10">
        <w:rPr>
          <w:rFonts w:ascii="Times New Roman" w:hAnsi="Times New Roman"/>
          <w:color w:val="000000"/>
        </w:rPr>
        <w:t>Daniel Turculeţ,</w:t>
      </w:r>
    </w:p>
    <w:p w:rsidR="00C37721" w:rsidRPr="00A11D10" w:rsidRDefault="00511D14" w:rsidP="00511D14">
      <w:pPr>
        <w:pStyle w:val="a3"/>
        <w:spacing w:line="276" w:lineRule="auto"/>
        <w:ind w:left="2832" w:firstLine="708"/>
        <w:jc w:val="both"/>
        <w:rPr>
          <w:rFonts w:ascii="Times New Roman" w:hAnsi="Times New Roman"/>
          <w:color w:val="000000"/>
        </w:rPr>
      </w:pPr>
      <w:r w:rsidRPr="00A11D10">
        <w:rPr>
          <w:rFonts w:ascii="Times New Roman" w:hAnsi="Times New Roman"/>
          <w:color w:val="000000"/>
        </w:rPr>
        <w:t>Secretarul Consiliului raional Floreşti</w:t>
      </w:r>
      <w:r w:rsidR="000D547B" w:rsidRPr="00A11D10">
        <w:rPr>
          <w:rFonts w:ascii="Times New Roman" w:hAnsi="Times New Roman"/>
          <w:color w:val="000000"/>
        </w:rPr>
        <w:tab/>
      </w:r>
    </w:p>
    <w:p w:rsidR="00C37721" w:rsidRPr="00A11D10" w:rsidRDefault="00C37721" w:rsidP="00590004">
      <w:pPr>
        <w:pStyle w:val="a3"/>
        <w:spacing w:line="276" w:lineRule="auto"/>
        <w:ind w:left="3540" w:firstLine="708"/>
        <w:jc w:val="both"/>
        <w:rPr>
          <w:rFonts w:ascii="Times New Roman" w:hAnsi="Times New Roman"/>
          <w:color w:val="000000"/>
        </w:rPr>
      </w:pPr>
      <w:r w:rsidRPr="00A11D10">
        <w:rPr>
          <w:rFonts w:ascii="Times New Roman" w:hAnsi="Times New Roman"/>
          <w:color w:val="000000"/>
        </w:rPr>
        <w:t>Daniela Anton,</w:t>
      </w:r>
    </w:p>
    <w:p w:rsidR="000D547B" w:rsidRPr="00C37721" w:rsidRDefault="00C37721" w:rsidP="00590004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1D10">
        <w:rPr>
          <w:rFonts w:ascii="Times New Roman" w:hAnsi="Times New Roman"/>
          <w:color w:val="000000"/>
        </w:rPr>
        <w:t>Şefă secţie, Secţia Juridică, Resurse Umane şi Administraţie Publică</w:t>
      </w:r>
      <w:r w:rsidR="000D547B" w:rsidRPr="00A11D10">
        <w:rPr>
          <w:rFonts w:ascii="Times New Roman" w:hAnsi="Times New Roman"/>
          <w:color w:val="000000"/>
        </w:rPr>
        <w:tab/>
      </w:r>
      <w:r w:rsidR="000D547B" w:rsidRPr="00590004">
        <w:rPr>
          <w:rFonts w:ascii="Times New Roman" w:hAnsi="Times New Roman"/>
          <w:color w:val="000000"/>
        </w:rPr>
        <w:tab/>
      </w:r>
      <w:r w:rsidR="000D547B" w:rsidRPr="00C37721">
        <w:rPr>
          <w:rFonts w:ascii="Times New Roman" w:hAnsi="Times New Roman"/>
          <w:color w:val="000000"/>
          <w:sz w:val="24"/>
          <w:szCs w:val="24"/>
        </w:rPr>
        <w:tab/>
      </w:r>
      <w:r w:rsidR="000D547B" w:rsidRPr="00C37721">
        <w:rPr>
          <w:rFonts w:ascii="Times New Roman" w:hAnsi="Times New Roman"/>
          <w:color w:val="000000"/>
          <w:sz w:val="24"/>
          <w:szCs w:val="24"/>
        </w:rPr>
        <w:tab/>
      </w:r>
      <w:r w:rsidR="000D547B" w:rsidRPr="00C37721">
        <w:rPr>
          <w:rFonts w:ascii="Times New Roman" w:hAnsi="Times New Roman"/>
          <w:color w:val="000000"/>
          <w:sz w:val="24"/>
          <w:szCs w:val="24"/>
        </w:rPr>
        <w:tab/>
      </w:r>
    </w:p>
    <w:p w:rsidR="0088734F" w:rsidRDefault="0088734F" w:rsidP="0088734F">
      <w:pPr>
        <w:tabs>
          <w:tab w:val="left" w:pos="884"/>
          <w:tab w:val="left" w:pos="1196"/>
        </w:tabs>
        <w:ind w:left="5664"/>
        <w:jc w:val="center"/>
        <w:rPr>
          <w:lang w:val="en-US"/>
        </w:rPr>
      </w:pPr>
      <w:r w:rsidRPr="00B33825">
        <w:rPr>
          <w:lang w:val="en-US"/>
        </w:rPr>
        <w:lastRenderedPageBreak/>
        <w:t>Consiliului raional Floreşti</w:t>
      </w:r>
    </w:p>
    <w:p w:rsidR="0088734F" w:rsidRDefault="0088734F" w:rsidP="0088734F">
      <w:pPr>
        <w:tabs>
          <w:tab w:val="left" w:pos="884"/>
          <w:tab w:val="left" w:pos="1196"/>
        </w:tabs>
        <w:ind w:left="5664"/>
        <w:jc w:val="center"/>
        <w:rPr>
          <w:lang w:val="en-US"/>
        </w:rPr>
      </w:pPr>
    </w:p>
    <w:p w:rsidR="000D547B" w:rsidRPr="0088734F" w:rsidRDefault="000D547B" w:rsidP="0088734F">
      <w:pPr>
        <w:tabs>
          <w:tab w:val="left" w:pos="884"/>
          <w:tab w:val="left" w:pos="1196"/>
        </w:tabs>
        <w:ind w:left="5664"/>
        <w:jc w:val="center"/>
        <w:rPr>
          <w:lang w:val="en-US"/>
        </w:rPr>
      </w:pPr>
    </w:p>
    <w:p w:rsidR="0088734F" w:rsidRPr="0088734F" w:rsidRDefault="0088734F" w:rsidP="00AC2A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lang w:val="en-US"/>
        </w:rPr>
      </w:pPr>
      <w:r w:rsidRPr="0088734F">
        <w:rPr>
          <w:b/>
          <w:lang w:val="en-US"/>
        </w:rPr>
        <w:t>NOTA DE FUNDAMENTARE</w:t>
      </w:r>
    </w:p>
    <w:p w:rsidR="00AC2A81" w:rsidRDefault="0088734F" w:rsidP="00AC2A81">
      <w:pPr>
        <w:tabs>
          <w:tab w:val="left" w:pos="2700"/>
        </w:tabs>
        <w:spacing w:line="276" w:lineRule="auto"/>
        <w:jc w:val="center"/>
        <w:rPr>
          <w:b/>
          <w:color w:val="000000" w:themeColor="text1"/>
          <w:lang w:val="ro-RO"/>
        </w:rPr>
      </w:pPr>
      <w:r w:rsidRPr="0088734F">
        <w:rPr>
          <w:b/>
          <w:lang w:val="en-US"/>
        </w:rPr>
        <w:t>la proiectul de decizie ,,</w:t>
      </w:r>
      <w:r w:rsidR="00AC2A81" w:rsidRPr="00D31BC8">
        <w:rPr>
          <w:b/>
          <w:bCs/>
          <w:lang w:val="en-US"/>
        </w:rPr>
        <w:t xml:space="preserve">Cu privire </w:t>
      </w:r>
      <w:r w:rsidR="00AC2A81" w:rsidRPr="00D31BC8">
        <w:rPr>
          <w:b/>
          <w:color w:val="000000" w:themeColor="text1"/>
          <w:lang w:val="ro-RO"/>
        </w:rPr>
        <w:t>la activitatea desfăşurată de Inspectoratul de Poliţie Floreşti în anul 2024</w:t>
      </w:r>
      <w:r w:rsidR="00AC2A81">
        <w:rPr>
          <w:b/>
          <w:color w:val="000000" w:themeColor="text1"/>
          <w:lang w:val="ro-RO"/>
        </w:rPr>
        <w:t xml:space="preserve">, </w:t>
      </w:r>
      <w:r w:rsidR="00AC2A81" w:rsidRPr="00D31BC8">
        <w:rPr>
          <w:b/>
          <w:color w:val="000000" w:themeColor="text1"/>
          <w:lang w:val="ro-RO"/>
        </w:rPr>
        <w:t xml:space="preserve"> în conlucrare cu autorităţile publice locale</w:t>
      </w:r>
    </w:p>
    <w:p w:rsidR="0088734F" w:rsidRPr="00D31BC8" w:rsidRDefault="00AC2A81" w:rsidP="00AC2A81">
      <w:pPr>
        <w:tabs>
          <w:tab w:val="left" w:pos="2700"/>
        </w:tabs>
        <w:spacing w:line="276" w:lineRule="auto"/>
        <w:jc w:val="center"/>
        <w:rPr>
          <w:b/>
          <w:lang w:val="en-US"/>
        </w:rPr>
      </w:pPr>
      <w:r w:rsidRPr="00D31BC8">
        <w:rPr>
          <w:b/>
          <w:color w:val="000000" w:themeColor="text1"/>
          <w:lang w:val="ro-RO"/>
        </w:rPr>
        <w:t>în vederea combaterii</w:t>
      </w:r>
      <w:r>
        <w:rPr>
          <w:b/>
          <w:color w:val="000000" w:themeColor="text1"/>
          <w:lang w:val="ro-RO"/>
        </w:rPr>
        <w:t xml:space="preserve"> </w:t>
      </w:r>
      <w:r w:rsidRPr="00D31BC8">
        <w:rPr>
          <w:b/>
          <w:color w:val="000000" w:themeColor="text1"/>
          <w:lang w:val="ro-RO"/>
        </w:rPr>
        <w:t>criminalităţii şi asigurării ordinii publice</w:t>
      </w:r>
      <w:r>
        <w:rPr>
          <w:b/>
          <w:color w:val="000000" w:themeColor="text1"/>
          <w:lang w:val="ro-RO"/>
        </w:rPr>
        <w:t xml:space="preserve"> în raionul Floreşti</w:t>
      </w:r>
      <w:r w:rsidR="00D31BC8">
        <w:rPr>
          <w:b/>
          <w:color w:val="000000" w:themeColor="text1"/>
          <w:lang w:val="ro-RO"/>
        </w:rPr>
        <w:t>”</w:t>
      </w:r>
    </w:p>
    <w:p w:rsidR="0088734F" w:rsidRPr="009673ED" w:rsidRDefault="0088734F" w:rsidP="008873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0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4"/>
      </w:tblGrid>
      <w:tr w:rsidR="0088734F" w:rsidRPr="00672FB9" w:rsidTr="00474073">
        <w:tc>
          <w:tcPr>
            <w:tcW w:w="5000" w:type="pct"/>
          </w:tcPr>
          <w:p w:rsidR="0088734F" w:rsidRPr="009673ED" w:rsidRDefault="0088734F" w:rsidP="0088734F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ind w:left="0" w:firstLine="0"/>
              <w:jc w:val="both"/>
              <w:rPr>
                <w:b/>
                <w:lang w:val="en-US"/>
              </w:rPr>
            </w:pPr>
            <w:r w:rsidRPr="009673ED">
              <w:rPr>
                <w:b/>
                <w:bCs/>
                <w:lang w:val="en-US"/>
              </w:rPr>
              <w:t>Denumirea sau numele autorului și, după caz, a/al participanților la elaborarea proiectului actului normativ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BB33FC" w:rsidP="00BB33FC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Inspectoratul</w:t>
            </w:r>
            <w:r w:rsidRPr="0043254C">
              <w:rPr>
                <w:color w:val="000000"/>
                <w:lang w:val="en-US"/>
              </w:rPr>
              <w:t xml:space="preserve"> de Poliţie Floreşti</w:t>
            </w:r>
            <w:r>
              <w:rPr>
                <w:color w:val="000000"/>
                <w:lang w:val="en-US"/>
              </w:rPr>
              <w:t>, s</w:t>
            </w:r>
            <w:r w:rsidR="004D0C6D" w:rsidRPr="002C0865">
              <w:rPr>
                <w:color w:val="000000"/>
                <w:lang w:val="en-US"/>
              </w:rPr>
              <w:t>ecretarul Consiliului raional Floreşti</w:t>
            </w:r>
            <w:r w:rsidR="004D0C6D">
              <w:rPr>
                <w:color w:val="000000"/>
                <w:lang w:val="en-US"/>
              </w:rPr>
              <w:t>, Se</w:t>
            </w:r>
            <w:r w:rsidR="005D7005">
              <w:rPr>
                <w:color w:val="000000"/>
                <w:lang w:val="en-US"/>
              </w:rPr>
              <w:t xml:space="preserve">cţia Juridică, Resurse Umane şi </w:t>
            </w:r>
            <w:r w:rsidR="004D0C6D">
              <w:rPr>
                <w:color w:val="000000"/>
                <w:lang w:val="en-US"/>
              </w:rPr>
              <w:t xml:space="preserve">Administraţie Publică, 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88734F" w:rsidP="00474073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9673ED">
              <w:rPr>
                <w:b/>
                <w:lang w:val="en-US"/>
              </w:rPr>
              <w:t xml:space="preserve">2. Condiţiile ce au impus elaborarea proiectului </w:t>
            </w:r>
            <w:r w:rsidRPr="009673ED">
              <w:rPr>
                <w:b/>
                <w:bCs/>
                <w:lang w:val="en-US"/>
              </w:rPr>
              <w:t>actului normativ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5D7005" w:rsidP="000A6812">
            <w:pPr>
              <w:tabs>
                <w:tab w:val="left" w:pos="2700"/>
              </w:tabs>
              <w:spacing w:line="276" w:lineRule="auto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Proiectul de decizie a fost elaborat </w:t>
            </w:r>
            <w:r w:rsidR="000A6812">
              <w:rPr>
                <w:color w:val="000000"/>
                <w:lang w:val="en-US"/>
              </w:rPr>
              <w:t>în scopul</w:t>
            </w:r>
            <w:r w:rsidR="00AE5C6E" w:rsidRPr="00CE039A">
              <w:rPr>
                <w:color w:val="000000" w:themeColor="text1"/>
                <w:lang w:val="ro-RO"/>
              </w:rPr>
              <w:t xml:space="preserve"> examinării</w:t>
            </w:r>
            <w:r w:rsidR="00AE5C6E" w:rsidRPr="00CE039A">
              <w:rPr>
                <w:color w:val="000000" w:themeColor="text1"/>
                <w:lang w:val="en-US"/>
              </w:rPr>
              <w:t xml:space="preserve"> notei informative privind activitatea desfăşurată în anul </w:t>
            </w:r>
            <w:r w:rsidR="00AE5C6E">
              <w:rPr>
                <w:color w:val="000000" w:themeColor="text1"/>
                <w:lang w:val="en-US"/>
              </w:rPr>
              <w:t>2024</w:t>
            </w:r>
            <w:r w:rsidR="00AE5C6E" w:rsidRPr="00CE039A">
              <w:rPr>
                <w:color w:val="000000" w:themeColor="text1"/>
                <w:lang w:val="en-US"/>
              </w:rPr>
              <w:t xml:space="preserve"> de către Inspectoratul de Poliţie Floreşti în conlucrare cu autorităţile publice locale în vederea combaterii criminalităţii şi asigurării ordinii publice în raion</w:t>
            </w:r>
            <w:r w:rsidR="001026EF">
              <w:rPr>
                <w:color w:val="000000" w:themeColor="text1"/>
                <w:lang w:val="en-US"/>
              </w:rPr>
              <w:t>ul Floreşti</w:t>
            </w:r>
            <w:r w:rsidR="000A6812">
              <w:rPr>
                <w:color w:val="000000" w:themeColor="text1"/>
                <w:lang w:val="en-US"/>
              </w:rPr>
              <w:t>.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AF6561" w:rsidRDefault="0088734F" w:rsidP="00474073">
            <w:pPr>
              <w:rPr>
                <w:b/>
                <w:lang w:val="en-US"/>
              </w:rPr>
            </w:pPr>
            <w:r w:rsidRPr="00AF6561">
              <w:rPr>
                <w:b/>
                <w:lang w:val="en-US"/>
              </w:rPr>
              <w:t>2.1.Temeiul legal sau, după caz, sursa proiectului actului normativ</w:t>
            </w:r>
          </w:p>
          <w:p w:rsidR="0088734F" w:rsidRPr="00AF6561" w:rsidRDefault="0088734F" w:rsidP="000A6812">
            <w:pPr>
              <w:rPr>
                <w:lang w:val="en-US"/>
              </w:rPr>
            </w:pPr>
            <w:r w:rsidRPr="00AF6561">
              <w:rPr>
                <w:lang w:val="en-US"/>
              </w:rPr>
              <w:t xml:space="preserve">Proiectul de decizie este elaborat </w:t>
            </w:r>
            <w:r w:rsidR="00795C00">
              <w:rPr>
                <w:lang w:val="en-US"/>
              </w:rPr>
              <w:t>în temeiul</w:t>
            </w:r>
            <w:r w:rsidR="00BE4A4E" w:rsidRPr="000C3BFA">
              <w:rPr>
                <w:color w:val="000000"/>
                <w:lang w:val="en-US"/>
              </w:rPr>
              <w:t xml:space="preserve"> </w:t>
            </w:r>
            <w:r w:rsidR="000A6812">
              <w:rPr>
                <w:color w:val="000000" w:themeColor="text1"/>
                <w:lang w:val="ro-RO"/>
              </w:rPr>
              <w:t>Legii</w:t>
            </w:r>
            <w:r w:rsidR="00795C00" w:rsidRPr="00CE039A">
              <w:rPr>
                <w:color w:val="000000" w:themeColor="text1"/>
                <w:lang w:val="ro-RO"/>
              </w:rPr>
              <w:t xml:space="preserve"> nr.436/2006 privind administraţia publică locală</w:t>
            </w:r>
            <w:r w:rsidR="000A6812">
              <w:rPr>
                <w:color w:val="000000" w:themeColor="text1"/>
                <w:lang w:val="ro-RO"/>
              </w:rPr>
              <w:t xml:space="preserve">, </w:t>
            </w:r>
            <w:r w:rsidR="000A6812" w:rsidRPr="00473963">
              <w:rPr>
                <w:color w:val="000000" w:themeColor="text1"/>
                <w:lang w:val="ro-RO"/>
              </w:rPr>
              <w:t>L</w:t>
            </w:r>
            <w:r w:rsidR="000A6812">
              <w:rPr>
                <w:color w:val="000000" w:themeColor="text1"/>
                <w:lang w:val="en-US"/>
              </w:rPr>
              <w:t xml:space="preserve">egea </w:t>
            </w:r>
            <w:r w:rsidR="000A6812" w:rsidRPr="00426AF9">
              <w:rPr>
                <w:color w:val="000000" w:themeColor="text1"/>
                <w:lang w:val="en-US"/>
              </w:rPr>
              <w:t>nr.</w:t>
            </w:r>
            <w:r w:rsidR="000A6812" w:rsidRPr="00473963">
              <w:rPr>
                <w:color w:val="000000" w:themeColor="text1"/>
                <w:lang w:val="ro-RO"/>
              </w:rPr>
              <w:t>320</w:t>
            </w:r>
            <w:r w:rsidR="000A6812" w:rsidRPr="00426AF9">
              <w:rPr>
                <w:color w:val="000000" w:themeColor="text1"/>
                <w:lang w:val="en-US"/>
              </w:rPr>
              <w:t>/</w:t>
            </w:r>
            <w:r w:rsidR="000A6812" w:rsidRPr="00473963">
              <w:rPr>
                <w:color w:val="000000" w:themeColor="text1"/>
                <w:lang w:val="ro-RO"/>
              </w:rPr>
              <w:t>2012</w:t>
            </w:r>
            <w:r w:rsidR="000A6812">
              <w:rPr>
                <w:color w:val="000000" w:themeColor="text1"/>
                <w:lang w:val="ro-RO"/>
              </w:rPr>
              <w:t xml:space="preserve"> </w:t>
            </w:r>
            <w:r w:rsidR="000A6812" w:rsidRPr="00473963">
              <w:rPr>
                <w:rFonts w:eastAsia="Calibri"/>
                <w:color w:val="000000" w:themeColor="text1"/>
                <w:lang w:val="ro-RO"/>
              </w:rPr>
              <w:t>cu</w:t>
            </w:r>
            <w:r w:rsidR="000A6812">
              <w:rPr>
                <w:rFonts w:eastAsia="Calibri"/>
                <w:color w:val="000000" w:themeColor="text1"/>
                <w:lang w:val="ro-RO"/>
              </w:rPr>
              <w:t xml:space="preserve"> </w:t>
            </w:r>
            <w:r w:rsidR="000A6812" w:rsidRPr="00473963">
              <w:rPr>
                <w:rFonts w:eastAsia="Calibri"/>
                <w:color w:val="000000" w:themeColor="text1"/>
                <w:lang w:val="ro-RO"/>
              </w:rPr>
              <w:t>privire</w:t>
            </w:r>
            <w:r w:rsidR="000A6812">
              <w:rPr>
                <w:rFonts w:eastAsia="Calibri"/>
                <w:color w:val="000000" w:themeColor="text1"/>
                <w:lang w:val="ro-RO"/>
              </w:rPr>
              <w:t xml:space="preserve"> </w:t>
            </w:r>
            <w:r w:rsidR="000A6812" w:rsidRPr="00473963">
              <w:rPr>
                <w:rFonts w:eastAsia="Calibri"/>
                <w:color w:val="000000" w:themeColor="text1"/>
                <w:lang w:val="ro-RO"/>
              </w:rPr>
              <w:t>la</w:t>
            </w:r>
            <w:r w:rsidR="000A6812">
              <w:rPr>
                <w:rFonts w:eastAsia="Calibri"/>
                <w:color w:val="000000" w:themeColor="text1"/>
                <w:lang w:val="ro-RO"/>
              </w:rPr>
              <w:t xml:space="preserve"> </w:t>
            </w:r>
            <w:r w:rsidR="000A6812" w:rsidRPr="00473963">
              <w:rPr>
                <w:rFonts w:eastAsia="Calibri"/>
                <w:color w:val="000000" w:themeColor="text1"/>
                <w:lang w:val="ro-RO"/>
              </w:rPr>
              <w:t>activitatea</w:t>
            </w:r>
            <w:r w:rsidR="000A6812">
              <w:rPr>
                <w:rFonts w:eastAsia="Calibri"/>
                <w:color w:val="000000" w:themeColor="text1"/>
                <w:lang w:val="ro-RO"/>
              </w:rPr>
              <w:t xml:space="preserve"> </w:t>
            </w:r>
            <w:r w:rsidR="000A6812" w:rsidRPr="00473963">
              <w:rPr>
                <w:rFonts w:eastAsia="Calibri"/>
                <w:color w:val="000000" w:themeColor="text1"/>
                <w:lang w:val="ro-RO"/>
              </w:rPr>
              <w:t>Poliţiei</w:t>
            </w:r>
            <w:r w:rsidR="000A6812" w:rsidRPr="00426AF9">
              <w:rPr>
                <w:color w:val="000000" w:themeColor="text1"/>
                <w:lang w:val="en-US"/>
              </w:rPr>
              <w:t xml:space="preserve"> </w:t>
            </w:r>
            <w:r w:rsidR="000A6812" w:rsidRPr="00473963">
              <w:rPr>
                <w:rFonts w:eastAsia="Calibri"/>
                <w:color w:val="000000" w:themeColor="text1"/>
                <w:lang w:val="ro-RO"/>
              </w:rPr>
              <w:t>şi statutul poliţistului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88734F" w:rsidP="00474073">
            <w:pPr>
              <w:rPr>
                <w:b/>
                <w:lang w:val="en-US"/>
              </w:rPr>
            </w:pPr>
            <w:r w:rsidRPr="009673ED">
              <w:rPr>
                <w:b/>
                <w:lang w:val="en-US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88734F" w:rsidRPr="009673ED" w:rsidTr="00474073">
        <w:tc>
          <w:tcPr>
            <w:tcW w:w="5000" w:type="pct"/>
          </w:tcPr>
          <w:p w:rsidR="0088734F" w:rsidRPr="009673ED" w:rsidRDefault="0088734F" w:rsidP="00474073">
            <w:r w:rsidRPr="009673ED">
              <w:t>Nu este aplicabil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88734F" w:rsidP="00474073">
            <w:pPr>
              <w:rPr>
                <w:b/>
                <w:lang w:val="en-US"/>
              </w:rPr>
            </w:pPr>
            <w:r w:rsidRPr="009673ED">
              <w:rPr>
                <w:b/>
                <w:bCs/>
                <w:lang w:val="en-US"/>
              </w:rPr>
              <w:t>3. Obiectivele urmărite și soluțiile propuse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88734F" w:rsidP="00474073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9673ED">
              <w:rPr>
                <w:b/>
                <w:lang w:val="en-US"/>
              </w:rPr>
              <w:t>3.1. Principalele prevederi ale proiectului și evidențierea elementelor noi</w:t>
            </w:r>
          </w:p>
        </w:tc>
      </w:tr>
      <w:tr w:rsidR="0088734F" w:rsidRPr="00672FB9" w:rsidTr="00474073">
        <w:tc>
          <w:tcPr>
            <w:tcW w:w="5000" w:type="pct"/>
          </w:tcPr>
          <w:p w:rsidR="00426123" w:rsidRPr="00590004" w:rsidRDefault="00426123" w:rsidP="00426123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1.</w:t>
            </w:r>
            <w:r w:rsidRPr="00FD72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Se ia act de nota informativă privind activitatea desfăşurată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de </w:t>
            </w:r>
            <w:r w:rsidRPr="00FD72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Inspectoratul de Poliţie Floreşti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FD72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în anul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</w:t>
            </w:r>
            <w:r w:rsidRPr="00FD72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în conlucrare cu autorităţile publice locale în vederea combaterii criminalităţii şi asigurării ordinii publice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în raionul Floreşti </w:t>
            </w:r>
            <w:r w:rsidRPr="00FD72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(se anexează).</w:t>
            </w:r>
          </w:p>
          <w:p w:rsidR="00426123" w:rsidRPr="00590004" w:rsidRDefault="00426123" w:rsidP="00426123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395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 propune autorităţilor publice locale din raion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 Floreşti</w:t>
            </w:r>
            <w:r w:rsidRPr="00395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să examineze în cadrul şedinţelor consiliilor locale subiectul privind combaterea criminalităţii şi respectarea ordinii publice în teritoriul gestionat, </w:t>
            </w:r>
            <w:r w:rsidRPr="00D04B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să asigure activitatea eficientă a echipelor multidisciplinare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a echipelor gărzii populare și a</w:t>
            </w:r>
            <w:r w:rsidRPr="00395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976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consiliilor de siguranță comunitară,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95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să contribuie la crearea condiţiilor optimale de activitate 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 angajaţilor</w:t>
            </w:r>
            <w:r w:rsidRPr="00395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secto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arelor de poliţie ale </w:t>
            </w:r>
            <w:r w:rsidRPr="00D52B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Inspectoratul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ui</w:t>
            </w:r>
            <w:r w:rsidRPr="00D52B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Poliţie Floreşti</w:t>
            </w:r>
            <w:r w:rsidRPr="00395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26123" w:rsidRPr="005E6692" w:rsidRDefault="00426123" w:rsidP="00426123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692">
              <w:rPr>
                <w:rStyle w:val="FontStyle52"/>
                <w:sz w:val="24"/>
                <w:szCs w:val="24"/>
              </w:rPr>
              <w:t xml:space="preserve">3. Se recomandă </w:t>
            </w:r>
            <w:r w:rsidRPr="005E6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Inspectoratului de Poliţie Floreşti:</w:t>
            </w:r>
          </w:p>
          <w:p w:rsidR="00426123" w:rsidRPr="005E6692" w:rsidRDefault="00426123" w:rsidP="00426123">
            <w:pPr>
              <w:tabs>
                <w:tab w:val="left" w:pos="142"/>
                <w:tab w:val="left" w:pos="2700"/>
              </w:tabs>
              <w:spacing w:line="276" w:lineRule="auto"/>
              <w:ind w:left="567" w:hanging="284"/>
              <w:jc w:val="both"/>
              <w:rPr>
                <w:color w:val="000000"/>
                <w:lang w:val="ro-RO"/>
              </w:rPr>
            </w:pPr>
            <w:r w:rsidRPr="005E6692">
              <w:rPr>
                <w:color w:val="000000"/>
                <w:lang w:val="ro-RO"/>
              </w:rPr>
              <w:t>1) să coopereze cu autorităţile administraţiei publice locale în vederea realizării atribuţiilor sale, prevederilor documentelor de politici naţionale în domeniul de prevenire şi combatere a infracţionalităţii şi contravenţiilor, de menţinere a ordinii şi securităţii publice, implicând</w:t>
            </w:r>
            <w:r>
              <w:rPr>
                <w:color w:val="000000"/>
                <w:lang w:val="ro-RO"/>
              </w:rPr>
              <w:t>, după caz,</w:t>
            </w:r>
            <w:r w:rsidRPr="005E6692">
              <w:rPr>
                <w:color w:val="000000"/>
                <w:lang w:val="ro-RO"/>
              </w:rPr>
              <w:t xml:space="preserve"> în aceste activităţi serviciile desconcentrate din raionul Floreşti şi societatea civilă</w:t>
            </w:r>
            <w:r>
              <w:rPr>
                <w:color w:val="000000"/>
                <w:lang w:val="ro-RO"/>
              </w:rPr>
              <w:t>;</w:t>
            </w:r>
          </w:p>
          <w:p w:rsidR="00426123" w:rsidRPr="00590004" w:rsidRDefault="00426123" w:rsidP="00426123">
            <w:pPr>
              <w:tabs>
                <w:tab w:val="left" w:pos="142"/>
                <w:tab w:val="left" w:pos="2700"/>
              </w:tabs>
              <w:spacing w:line="276" w:lineRule="auto"/>
              <w:ind w:left="567" w:hanging="284"/>
              <w:jc w:val="both"/>
              <w:rPr>
                <w:color w:val="000000"/>
                <w:lang w:val="ro-RO"/>
              </w:rPr>
            </w:pPr>
            <w:r w:rsidRPr="005E6692">
              <w:rPr>
                <w:color w:val="000000"/>
                <w:lang w:val="ro-RO"/>
              </w:rPr>
              <w:t>2) să informeze, la cererea autorităţilor administraţiei publice locale despre starea infracţională, despre măsurile întreprinse pentru prevenirea şi descoperirea infracţiunilor şi contravenţiilor, menţinerea ord</w:t>
            </w:r>
            <w:r>
              <w:rPr>
                <w:color w:val="000000"/>
                <w:lang w:val="ro-RO"/>
              </w:rPr>
              <w:t>inii şi securităţii publice, să solicite</w:t>
            </w:r>
            <w:r w:rsidRPr="005E6692">
              <w:rPr>
                <w:color w:val="000000"/>
                <w:lang w:val="ro-RO"/>
              </w:rPr>
              <w:t xml:space="preserve"> sprijinul acestor</w:t>
            </w:r>
            <w:r>
              <w:rPr>
                <w:color w:val="000000"/>
                <w:lang w:val="ro-RO"/>
              </w:rPr>
              <w:t xml:space="preserve">a, după caz, </w:t>
            </w:r>
            <w:r w:rsidRPr="005E6692">
              <w:rPr>
                <w:color w:val="000000"/>
                <w:lang w:val="ro-RO"/>
              </w:rPr>
              <w:t>în legătură cu măsurile ce se impun pentru prevenirea şi combaterea criminalităţii, menţinerea ordinii şi securităţii publice în raionul Floreşti.</w:t>
            </w:r>
          </w:p>
          <w:p w:rsidR="00426123" w:rsidRPr="00590004" w:rsidRDefault="00426123" w:rsidP="00426123">
            <w:pPr>
              <w:pStyle w:val="Style18"/>
              <w:widowControl/>
              <w:tabs>
                <w:tab w:val="left" w:pos="821"/>
              </w:tabs>
              <w:spacing w:line="240" w:lineRule="auto"/>
              <w:ind w:left="284" w:hanging="284"/>
              <w:rPr>
                <w:lang w:val="ro-RO" w:eastAsia="ro-RO"/>
              </w:rPr>
            </w:pPr>
            <w:r w:rsidRPr="005E6692">
              <w:rPr>
                <w:rStyle w:val="FontStyle52"/>
                <w:sz w:val="24"/>
                <w:szCs w:val="24"/>
                <w:lang w:val="ro-RO" w:eastAsia="ro-RO"/>
              </w:rPr>
              <w:t>4. Pentru autorităţi</w:t>
            </w:r>
            <w:r>
              <w:rPr>
                <w:rStyle w:val="FontStyle52"/>
                <w:sz w:val="24"/>
                <w:szCs w:val="24"/>
                <w:lang w:val="ro-RO" w:eastAsia="ro-RO"/>
              </w:rPr>
              <w:t>le publice locale de nivelul întâi</w:t>
            </w:r>
            <w:r w:rsidRPr="005E6692">
              <w:rPr>
                <w:rStyle w:val="FontStyle52"/>
                <w:sz w:val="24"/>
                <w:szCs w:val="24"/>
                <w:lang w:val="ro-RO" w:eastAsia="ro-RO"/>
              </w:rPr>
              <w:t>, serviciile publice desconcentrate din raionul Floreşti şi instituţiile publice, care nu se subordonează Consiliului raional Floreşti, prezenta decizie are caracter de recomandare.</w:t>
            </w:r>
            <w:r>
              <w:rPr>
                <w:rStyle w:val="FontStyle52"/>
                <w:sz w:val="24"/>
                <w:szCs w:val="24"/>
                <w:lang w:val="ro-RO" w:eastAsia="ro-RO"/>
              </w:rPr>
              <w:t xml:space="preserve"> </w:t>
            </w:r>
          </w:p>
          <w:p w:rsidR="0088734F" w:rsidRPr="00F62749" w:rsidRDefault="00426123" w:rsidP="00426123">
            <w:pPr>
              <w:pStyle w:val="a3"/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8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Se recomandă conducătorilor unităţilor economice şi instituţiilor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publice </w:t>
            </w:r>
            <w:r w:rsidRPr="0018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din raion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 Floreşti</w:t>
            </w:r>
            <w:r w:rsidRPr="0018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să asigure paza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6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permanentă şi eficientă a patrim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oniului aflat în administrare.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88734F" w:rsidP="00474073">
            <w:pPr>
              <w:rPr>
                <w:b/>
                <w:lang w:val="en-US"/>
              </w:rPr>
            </w:pPr>
            <w:r w:rsidRPr="009673ED">
              <w:rPr>
                <w:b/>
                <w:lang w:val="en-US"/>
              </w:rPr>
              <w:t>3.2. Opțiunile alternative analizate și motivele pentru care acestea nu au fost luate în considerare</w:t>
            </w:r>
          </w:p>
        </w:tc>
      </w:tr>
      <w:tr w:rsidR="0088734F" w:rsidRPr="009673ED" w:rsidTr="00474073">
        <w:tc>
          <w:tcPr>
            <w:tcW w:w="5000" w:type="pct"/>
          </w:tcPr>
          <w:p w:rsidR="0088734F" w:rsidRPr="009673ED" w:rsidRDefault="0088734F" w:rsidP="00474073">
            <w:r w:rsidRPr="009673ED">
              <w:t>Nu este aplicabil</w:t>
            </w:r>
          </w:p>
        </w:tc>
      </w:tr>
      <w:tr w:rsidR="0088734F" w:rsidRPr="009673ED" w:rsidTr="00474073">
        <w:tc>
          <w:tcPr>
            <w:tcW w:w="5000" w:type="pct"/>
          </w:tcPr>
          <w:p w:rsidR="0088734F" w:rsidRPr="009673ED" w:rsidRDefault="0088734F" w:rsidP="00474073">
            <w:pPr>
              <w:jc w:val="both"/>
              <w:rPr>
                <w:lang w:val="en-US"/>
              </w:rPr>
            </w:pPr>
            <w:r w:rsidRPr="009673ED">
              <w:rPr>
                <w:b/>
                <w:bCs/>
              </w:rPr>
              <w:t>4.Analiza impactului de reglementare</w:t>
            </w:r>
          </w:p>
        </w:tc>
      </w:tr>
      <w:tr w:rsidR="0088734F" w:rsidRPr="009673ED" w:rsidTr="00474073">
        <w:tc>
          <w:tcPr>
            <w:tcW w:w="5000" w:type="pct"/>
          </w:tcPr>
          <w:p w:rsidR="0088734F" w:rsidRPr="009673ED" w:rsidRDefault="0088734F" w:rsidP="00474073">
            <w:pPr>
              <w:jc w:val="both"/>
              <w:rPr>
                <w:b/>
                <w:bCs/>
              </w:rPr>
            </w:pPr>
            <w:r w:rsidRPr="009673ED">
              <w:rPr>
                <w:b/>
              </w:rPr>
              <w:t>4.1. Impactul asupra sectorului public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6D3E5E" w:rsidRDefault="00BB33FC" w:rsidP="00BB33FC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Sporirea colaborării </w:t>
            </w:r>
            <w:r w:rsidR="00BE2DA5">
              <w:rPr>
                <w:rFonts w:ascii="Times New Roman" w:hAnsi="Times New Roman"/>
                <w:color w:val="000000" w:themeColor="text1"/>
              </w:rPr>
              <w:t>instituțiilor vizate</w:t>
            </w:r>
            <w:r w:rsidR="00426123">
              <w:rPr>
                <w:rFonts w:ascii="Times New Roman" w:hAnsi="Times New Roman"/>
                <w:color w:val="000000" w:themeColor="text1"/>
              </w:rPr>
              <w:t xml:space="preserve"> în vederea Combater</w:t>
            </w:r>
            <w:r>
              <w:rPr>
                <w:rFonts w:ascii="Times New Roman" w:hAnsi="Times New Roman"/>
                <w:color w:val="000000" w:themeColor="text1"/>
              </w:rPr>
              <w:t>ii</w:t>
            </w:r>
            <w:r w:rsidR="0088734F" w:rsidRPr="00A603DA">
              <w:rPr>
                <w:rFonts w:ascii="Times New Roman" w:hAnsi="Times New Roman"/>
                <w:color w:val="000000" w:themeColor="text1"/>
              </w:rPr>
              <w:t xml:space="preserve"> criminalităţii şi asigurării ordinii publice</w:t>
            </w:r>
            <w:r w:rsidR="00144B80">
              <w:rPr>
                <w:rFonts w:ascii="Times New Roman" w:hAnsi="Times New Roman"/>
                <w:color w:val="000000" w:themeColor="text1"/>
              </w:rPr>
              <w:t xml:space="preserve"> în raionul Floreşti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88734F" w:rsidP="00474073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9673ED">
              <w:rPr>
                <w:b/>
                <w:lang w:val="en-US"/>
              </w:rPr>
              <w:t>4.2</w:t>
            </w:r>
            <w:r w:rsidRPr="009673ED">
              <w:rPr>
                <w:lang w:val="en-US"/>
              </w:rPr>
              <w:t xml:space="preserve">. </w:t>
            </w:r>
            <w:r w:rsidRPr="009673ED">
              <w:rPr>
                <w:b/>
                <w:lang w:val="en-US"/>
              </w:rPr>
              <w:t>Impactul financiar și argumentarea costurilor estimative</w:t>
            </w:r>
          </w:p>
        </w:tc>
      </w:tr>
      <w:tr w:rsidR="0088734F" w:rsidRPr="009673ED" w:rsidTr="00474073">
        <w:tc>
          <w:tcPr>
            <w:tcW w:w="5000" w:type="pct"/>
          </w:tcPr>
          <w:p w:rsidR="0088734F" w:rsidRPr="009673ED" w:rsidRDefault="0088734F" w:rsidP="00474073">
            <w:pPr>
              <w:tabs>
                <w:tab w:val="left" w:pos="884"/>
                <w:tab w:val="left" w:pos="1196"/>
              </w:tabs>
              <w:jc w:val="both"/>
            </w:pPr>
            <w:r w:rsidRPr="009673ED">
              <w:rPr>
                <w:color w:val="000000"/>
                <w:shd w:val="clear" w:color="auto" w:fill="FFFFFF"/>
              </w:rPr>
              <w:lastRenderedPageBreak/>
              <w:t xml:space="preserve">Nu este aplicabil  </w:t>
            </w:r>
            <w:r w:rsidRPr="009673ED">
              <w:t xml:space="preserve"> </w:t>
            </w:r>
          </w:p>
        </w:tc>
      </w:tr>
      <w:tr w:rsidR="0088734F" w:rsidRPr="009673ED" w:rsidTr="00474073">
        <w:tc>
          <w:tcPr>
            <w:tcW w:w="5000" w:type="pct"/>
          </w:tcPr>
          <w:p w:rsidR="0088734F" w:rsidRPr="009673ED" w:rsidRDefault="0088734F" w:rsidP="00474073">
            <w:pPr>
              <w:tabs>
                <w:tab w:val="left" w:pos="884"/>
                <w:tab w:val="left" w:pos="1196"/>
              </w:tabs>
              <w:jc w:val="both"/>
              <w:rPr>
                <w:b/>
              </w:rPr>
            </w:pPr>
            <w:r w:rsidRPr="009673ED">
              <w:rPr>
                <w:b/>
              </w:rPr>
              <w:t>4.3. Impactul asupra sectorului privat</w:t>
            </w:r>
          </w:p>
        </w:tc>
      </w:tr>
      <w:tr w:rsidR="0088734F" w:rsidRPr="009673ED" w:rsidTr="00474073">
        <w:tc>
          <w:tcPr>
            <w:tcW w:w="5000" w:type="pct"/>
          </w:tcPr>
          <w:p w:rsidR="0088734F" w:rsidRPr="009673ED" w:rsidRDefault="0088734F" w:rsidP="00474073">
            <w:pPr>
              <w:tabs>
                <w:tab w:val="left" w:pos="884"/>
                <w:tab w:val="left" w:pos="1196"/>
              </w:tabs>
              <w:jc w:val="both"/>
              <w:rPr>
                <w:b/>
              </w:rPr>
            </w:pPr>
            <w:r w:rsidRPr="009673ED">
              <w:t>Nu este aplicabil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88734F" w:rsidP="00474073">
            <w:pPr>
              <w:rPr>
                <w:b/>
                <w:lang w:val="en-US"/>
              </w:rPr>
            </w:pPr>
            <w:r w:rsidRPr="009673ED">
              <w:rPr>
                <w:b/>
                <w:lang w:val="en-US"/>
              </w:rPr>
              <w:t>4.4. Impactul social</w:t>
            </w:r>
          </w:p>
          <w:p w:rsidR="0088734F" w:rsidRPr="009673ED" w:rsidRDefault="0088734F" w:rsidP="00474073">
            <w:pPr>
              <w:rPr>
                <w:b/>
                <w:lang w:val="en-US"/>
              </w:rPr>
            </w:pPr>
            <w:r w:rsidRPr="009673ED">
              <w:rPr>
                <w:b/>
                <w:lang w:val="en-US"/>
              </w:rPr>
              <w:t>4.4.1. Impactul asupra datelor cu caracter personal</w:t>
            </w:r>
          </w:p>
          <w:p w:rsidR="0088734F" w:rsidRPr="009673ED" w:rsidRDefault="0088734F" w:rsidP="00474073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9673ED">
              <w:rPr>
                <w:b/>
                <w:lang w:val="en-US"/>
              </w:rPr>
              <w:t>4.4.2. Impactul asupra echității și egalității de gen</w:t>
            </w:r>
          </w:p>
        </w:tc>
      </w:tr>
      <w:tr w:rsidR="0088734F" w:rsidRPr="009673ED" w:rsidTr="00474073">
        <w:tc>
          <w:tcPr>
            <w:tcW w:w="5000" w:type="pct"/>
          </w:tcPr>
          <w:p w:rsidR="0088734F" w:rsidRPr="009673ED" w:rsidRDefault="0088734F" w:rsidP="00474073">
            <w:pPr>
              <w:rPr>
                <w:b/>
              </w:rPr>
            </w:pPr>
            <w:r w:rsidRPr="009673ED">
              <w:t>Nu este aplicabil</w:t>
            </w:r>
          </w:p>
        </w:tc>
      </w:tr>
      <w:tr w:rsidR="0088734F" w:rsidRPr="009673ED" w:rsidTr="00474073">
        <w:tc>
          <w:tcPr>
            <w:tcW w:w="5000" w:type="pct"/>
          </w:tcPr>
          <w:p w:rsidR="0088734F" w:rsidRPr="009673ED" w:rsidRDefault="0088734F" w:rsidP="00474073">
            <w:pPr>
              <w:rPr>
                <w:b/>
              </w:rPr>
            </w:pPr>
            <w:r w:rsidRPr="009673ED">
              <w:rPr>
                <w:b/>
              </w:rPr>
              <w:t>4.5. Impactul asupra mediului</w:t>
            </w:r>
          </w:p>
        </w:tc>
      </w:tr>
      <w:tr w:rsidR="0088734F" w:rsidRPr="009673ED" w:rsidTr="00474073">
        <w:tc>
          <w:tcPr>
            <w:tcW w:w="5000" w:type="pct"/>
          </w:tcPr>
          <w:p w:rsidR="0088734F" w:rsidRPr="009673ED" w:rsidRDefault="0088734F" w:rsidP="00474073">
            <w:pPr>
              <w:rPr>
                <w:b/>
              </w:rPr>
            </w:pPr>
            <w:r w:rsidRPr="009673ED">
              <w:t>Nu este aplicabil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88734F" w:rsidP="00474073">
            <w:pPr>
              <w:rPr>
                <w:b/>
                <w:lang w:val="en-US"/>
              </w:rPr>
            </w:pPr>
            <w:r w:rsidRPr="009673ED">
              <w:rPr>
                <w:b/>
                <w:lang w:val="en-US"/>
              </w:rPr>
              <w:t>4.6. Alte impacturi și informații relevante</w:t>
            </w:r>
          </w:p>
        </w:tc>
      </w:tr>
      <w:tr w:rsidR="0088734F" w:rsidRPr="009673ED" w:rsidTr="00474073">
        <w:tc>
          <w:tcPr>
            <w:tcW w:w="5000" w:type="pct"/>
          </w:tcPr>
          <w:p w:rsidR="0088734F" w:rsidRPr="009673ED" w:rsidRDefault="0088734F" w:rsidP="00474073">
            <w:pPr>
              <w:rPr>
                <w:b/>
              </w:rPr>
            </w:pPr>
            <w:r w:rsidRPr="009673ED">
              <w:t>Nu este aplicabil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88734F" w:rsidP="00474073">
            <w:pPr>
              <w:rPr>
                <w:lang w:val="en-US"/>
              </w:rPr>
            </w:pPr>
            <w:r w:rsidRPr="009673ED">
              <w:rPr>
                <w:b/>
                <w:bCs/>
                <w:lang w:val="en-US"/>
              </w:rPr>
              <w:t>5. Compatibilitatea proiectului actului normativ cu legislația UE</w:t>
            </w:r>
          </w:p>
        </w:tc>
      </w:tr>
      <w:tr w:rsidR="0088734F" w:rsidRPr="009673ED" w:rsidTr="00474073">
        <w:tc>
          <w:tcPr>
            <w:tcW w:w="5000" w:type="pct"/>
          </w:tcPr>
          <w:p w:rsidR="0088734F" w:rsidRPr="009673ED" w:rsidRDefault="0088734F" w:rsidP="00474073">
            <w:pPr>
              <w:rPr>
                <w:bCs/>
                <w:lang w:val="en-US"/>
              </w:rPr>
            </w:pPr>
            <w:r w:rsidRPr="009673ED">
              <w:rPr>
                <w:bCs/>
                <w:lang w:val="en-US"/>
              </w:rPr>
              <w:t>Nu este aplicabil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88734F" w:rsidP="00474073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9673ED">
              <w:rPr>
                <w:b/>
                <w:lang w:val="en-US"/>
              </w:rPr>
              <w:t>6. Avizarea şi consultarea publică a proiectului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88734F" w:rsidP="00474073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9673ED">
              <w:rPr>
                <w:lang w:val="en-US"/>
              </w:rPr>
              <w:t>Proiectul de decizie a fost avizat de către comisiile consultative de specialitate, Secţia Juridică, Resurse Umane şi Administraţie Publică şi secretarul Consiliului raional Floreşti. În scopul respectării prevederilor Legii nr.239/2008 ,,Privind transparenţa în procesul decizional’’, proiectul a fost plasat pe site-ul Consiliului raional la directoriul ,,Procesul decizional”.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88734F" w:rsidP="00474073">
            <w:pPr>
              <w:rPr>
                <w:lang w:val="en-US"/>
              </w:rPr>
            </w:pPr>
            <w:r w:rsidRPr="009673ED">
              <w:rPr>
                <w:b/>
                <w:bCs/>
                <w:lang w:val="en-US"/>
              </w:rPr>
              <w:t>7. Modul de încorporare a actului în cadrul normativ existent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88734F" w:rsidP="00474073">
            <w:pPr>
              <w:tabs>
                <w:tab w:val="left" w:pos="884"/>
                <w:tab w:val="left" w:pos="1196"/>
              </w:tabs>
              <w:jc w:val="both"/>
              <w:rPr>
                <w:bCs/>
                <w:lang w:val="en-US"/>
              </w:rPr>
            </w:pPr>
            <w:r w:rsidRPr="009673ED">
              <w:rPr>
                <w:rFonts w:eastAsia="Calibri"/>
                <w:bCs/>
                <w:lang w:val="en-US"/>
              </w:rPr>
              <w:t>Proiectul de decizie este întocmit în conformitate cu actele normative în vigoare.</w:t>
            </w:r>
          </w:p>
        </w:tc>
      </w:tr>
      <w:tr w:rsidR="0088734F" w:rsidRPr="00672FB9" w:rsidTr="00474073">
        <w:tc>
          <w:tcPr>
            <w:tcW w:w="5000" w:type="pct"/>
          </w:tcPr>
          <w:p w:rsidR="0088734F" w:rsidRPr="009673ED" w:rsidRDefault="0088734F" w:rsidP="00474073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lang w:val="en-US"/>
              </w:rPr>
            </w:pPr>
            <w:r w:rsidRPr="009673ED">
              <w:rPr>
                <w:b/>
                <w:bCs/>
                <w:lang w:val="en-US"/>
              </w:rPr>
              <w:t>8. Măsurile necesare pentru implementarea prevederilor proiectului actului normativ</w:t>
            </w:r>
          </w:p>
        </w:tc>
      </w:tr>
      <w:tr w:rsidR="0088734F" w:rsidRPr="009673ED" w:rsidTr="00474073">
        <w:tc>
          <w:tcPr>
            <w:tcW w:w="5000" w:type="pct"/>
          </w:tcPr>
          <w:p w:rsidR="0088734F" w:rsidRPr="009673ED" w:rsidRDefault="0088734F" w:rsidP="00474073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</w:rPr>
            </w:pPr>
            <w:r w:rsidRPr="009673ED">
              <w:rPr>
                <w:lang w:val="en-US"/>
              </w:rPr>
              <w:t>Nu este aplicabil</w:t>
            </w:r>
          </w:p>
        </w:tc>
      </w:tr>
    </w:tbl>
    <w:p w:rsidR="0088734F" w:rsidRPr="009673ED" w:rsidRDefault="0088734F" w:rsidP="008873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8734F" w:rsidRDefault="0088734F" w:rsidP="008873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8734F" w:rsidRPr="00084FED" w:rsidRDefault="0088734F" w:rsidP="0088734F">
      <w:pPr>
        <w:tabs>
          <w:tab w:val="left" w:pos="2700"/>
        </w:tabs>
        <w:rPr>
          <w:b/>
          <w:lang w:val="en-US"/>
        </w:rPr>
      </w:pPr>
      <w:r w:rsidRPr="00084FED">
        <w:rPr>
          <w:b/>
          <w:lang w:val="en-US"/>
        </w:rPr>
        <w:t>Elaborat:</w:t>
      </w:r>
      <w:r w:rsidRPr="00084FED">
        <w:rPr>
          <w:b/>
          <w:lang w:val="en-US"/>
        </w:rPr>
        <w:tab/>
      </w:r>
      <w:r w:rsidRPr="00084FED">
        <w:rPr>
          <w:b/>
          <w:lang w:val="en-US"/>
        </w:rPr>
        <w:tab/>
      </w:r>
      <w:r w:rsidRPr="00084FED">
        <w:rPr>
          <w:b/>
          <w:lang w:val="en-US"/>
        </w:rPr>
        <w:tab/>
      </w:r>
      <w:r w:rsidRPr="00084FED">
        <w:rPr>
          <w:b/>
          <w:lang w:val="en-US"/>
        </w:rPr>
        <w:tab/>
      </w:r>
      <w:r w:rsidRPr="00084FED">
        <w:rPr>
          <w:b/>
          <w:lang w:val="en-US"/>
        </w:rPr>
        <w:tab/>
      </w:r>
      <w:r w:rsidRPr="00084FED">
        <w:rPr>
          <w:b/>
          <w:lang w:val="en-US"/>
        </w:rPr>
        <w:tab/>
        <w:t>Daniel TURCULEŢ,</w:t>
      </w:r>
    </w:p>
    <w:p w:rsidR="00F40D16" w:rsidRDefault="0088734F" w:rsidP="0088734F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84FED">
        <w:rPr>
          <w:rFonts w:ascii="Times New Roman" w:hAnsi="Times New Roman"/>
          <w:b/>
          <w:sz w:val="24"/>
          <w:szCs w:val="24"/>
          <w:lang w:val="en-US"/>
        </w:rPr>
        <w:tab/>
      </w:r>
      <w:r w:rsidRPr="00084FED">
        <w:rPr>
          <w:rFonts w:ascii="Times New Roman" w:hAnsi="Times New Roman"/>
          <w:b/>
          <w:sz w:val="24"/>
          <w:szCs w:val="24"/>
          <w:lang w:val="en-US"/>
        </w:rPr>
        <w:tab/>
      </w:r>
      <w:r w:rsidRPr="00084FED">
        <w:rPr>
          <w:rFonts w:ascii="Times New Roman" w:hAnsi="Times New Roman"/>
          <w:b/>
          <w:sz w:val="24"/>
          <w:szCs w:val="24"/>
          <w:lang w:val="en-US"/>
        </w:rPr>
        <w:tab/>
        <w:t xml:space="preserve">       </w:t>
      </w:r>
      <w:r w:rsidR="00F84324">
        <w:rPr>
          <w:rFonts w:ascii="Times New Roman" w:hAnsi="Times New Roman"/>
          <w:b/>
          <w:sz w:val="24"/>
          <w:szCs w:val="24"/>
          <w:lang w:val="en-US"/>
        </w:rPr>
        <w:tab/>
      </w:r>
      <w:r w:rsidR="00F84324">
        <w:rPr>
          <w:rFonts w:ascii="Times New Roman" w:hAnsi="Times New Roman"/>
          <w:b/>
          <w:sz w:val="24"/>
          <w:szCs w:val="24"/>
          <w:lang w:val="en-US"/>
        </w:rPr>
        <w:tab/>
      </w:r>
      <w:r w:rsidR="00F84324">
        <w:rPr>
          <w:rFonts w:ascii="Times New Roman" w:hAnsi="Times New Roman"/>
          <w:b/>
          <w:sz w:val="24"/>
          <w:szCs w:val="24"/>
          <w:lang w:val="en-US"/>
        </w:rPr>
        <w:tab/>
      </w:r>
      <w:r w:rsidR="00F84324">
        <w:rPr>
          <w:rFonts w:ascii="Times New Roman" w:hAnsi="Times New Roman"/>
          <w:b/>
          <w:sz w:val="24"/>
          <w:szCs w:val="24"/>
          <w:lang w:val="en-US"/>
        </w:rPr>
        <w:tab/>
      </w:r>
      <w:r w:rsidRPr="00084FED">
        <w:rPr>
          <w:rFonts w:ascii="Times New Roman" w:hAnsi="Times New Roman"/>
          <w:b/>
          <w:sz w:val="24"/>
          <w:szCs w:val="24"/>
          <w:lang w:val="en-US"/>
        </w:rPr>
        <w:t xml:space="preserve"> secretarul Consiliului raional Floreşti</w:t>
      </w:r>
    </w:p>
    <w:p w:rsidR="00F84324" w:rsidRPr="00960B8D" w:rsidRDefault="00F84324" w:rsidP="0088734F">
      <w:pPr>
        <w:pStyle w:val="a3"/>
        <w:spacing w:line="276" w:lineRule="auto"/>
        <w:jc w:val="both"/>
        <w:rPr>
          <w:rFonts w:ascii="Times New Roman" w:hAnsi="Times New Roman"/>
          <w:color w:val="000000"/>
        </w:rPr>
      </w:pPr>
    </w:p>
    <w:p w:rsidR="00AB57F0" w:rsidRPr="002C0865" w:rsidRDefault="00AB57F0" w:rsidP="00AB57F0">
      <w:pPr>
        <w:rPr>
          <w:b/>
          <w:lang w:val="en-US"/>
        </w:rPr>
      </w:pPr>
    </w:p>
    <w:p w:rsidR="00AB57F0" w:rsidRPr="00B271BF" w:rsidRDefault="00AB57F0" w:rsidP="00AB57F0">
      <w:pPr>
        <w:spacing w:line="276" w:lineRule="auto"/>
        <w:rPr>
          <w:color w:val="000000"/>
          <w:lang w:val="ro-RO"/>
        </w:rPr>
      </w:pPr>
    </w:p>
    <w:sectPr w:rsidR="00AB57F0" w:rsidRPr="00B271BF" w:rsidSect="00A11D10">
      <w:pgSz w:w="11906" w:h="16838" w:code="9"/>
      <w:pgMar w:top="851" w:right="849" w:bottom="29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323D1"/>
    <w:multiLevelType w:val="hybridMultilevel"/>
    <w:tmpl w:val="FD3EBB94"/>
    <w:lvl w:ilvl="0" w:tplc="2690AC78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459F163A"/>
    <w:multiLevelType w:val="hybridMultilevel"/>
    <w:tmpl w:val="B8C8660A"/>
    <w:lvl w:ilvl="0" w:tplc="0419000F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1825026">
    <w:abstractNumId w:val="2"/>
  </w:num>
  <w:num w:numId="2" w16cid:durableId="541745887">
    <w:abstractNumId w:val="0"/>
  </w:num>
  <w:num w:numId="3" w16cid:durableId="672300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7F0"/>
    <w:rsid w:val="000147F1"/>
    <w:rsid w:val="00015218"/>
    <w:rsid w:val="00034162"/>
    <w:rsid w:val="00035DAA"/>
    <w:rsid w:val="00040B97"/>
    <w:rsid w:val="0007194B"/>
    <w:rsid w:val="000814DD"/>
    <w:rsid w:val="000A10DF"/>
    <w:rsid w:val="000A6812"/>
    <w:rsid w:val="000C0233"/>
    <w:rsid w:val="000C3BFA"/>
    <w:rsid w:val="000D547B"/>
    <w:rsid w:val="000F16AA"/>
    <w:rsid w:val="00102240"/>
    <w:rsid w:val="001026EF"/>
    <w:rsid w:val="0010601D"/>
    <w:rsid w:val="00111CF7"/>
    <w:rsid w:val="00144B80"/>
    <w:rsid w:val="001719C6"/>
    <w:rsid w:val="001817EF"/>
    <w:rsid w:val="00181F87"/>
    <w:rsid w:val="001866B3"/>
    <w:rsid w:val="0019680B"/>
    <w:rsid w:val="001A06B0"/>
    <w:rsid w:val="001C7463"/>
    <w:rsid w:val="001F44E8"/>
    <w:rsid w:val="00200B94"/>
    <w:rsid w:val="00207456"/>
    <w:rsid w:val="00214F77"/>
    <w:rsid w:val="002242E9"/>
    <w:rsid w:val="00224A6C"/>
    <w:rsid w:val="002260C1"/>
    <w:rsid w:val="00237688"/>
    <w:rsid w:val="00275842"/>
    <w:rsid w:val="00275949"/>
    <w:rsid w:val="00277EB2"/>
    <w:rsid w:val="00293DDD"/>
    <w:rsid w:val="0029604C"/>
    <w:rsid w:val="00296EB1"/>
    <w:rsid w:val="002A6FCB"/>
    <w:rsid w:val="002B2015"/>
    <w:rsid w:val="002B4B75"/>
    <w:rsid w:val="002C0865"/>
    <w:rsid w:val="003022AB"/>
    <w:rsid w:val="003064CC"/>
    <w:rsid w:val="00311EAA"/>
    <w:rsid w:val="00326D63"/>
    <w:rsid w:val="003325C2"/>
    <w:rsid w:val="00342102"/>
    <w:rsid w:val="0035280C"/>
    <w:rsid w:val="00395841"/>
    <w:rsid w:val="003C129E"/>
    <w:rsid w:val="003C44DC"/>
    <w:rsid w:val="003C6FDF"/>
    <w:rsid w:val="003F19B2"/>
    <w:rsid w:val="00426123"/>
    <w:rsid w:val="00426AF9"/>
    <w:rsid w:val="004321FF"/>
    <w:rsid w:val="0043254C"/>
    <w:rsid w:val="00436FCD"/>
    <w:rsid w:val="00473963"/>
    <w:rsid w:val="00473B55"/>
    <w:rsid w:val="004D0C6D"/>
    <w:rsid w:val="004F4194"/>
    <w:rsid w:val="00511D14"/>
    <w:rsid w:val="00522F12"/>
    <w:rsid w:val="00523C5C"/>
    <w:rsid w:val="00543A2A"/>
    <w:rsid w:val="00560451"/>
    <w:rsid w:val="005823BF"/>
    <w:rsid w:val="00590004"/>
    <w:rsid w:val="005C0DD1"/>
    <w:rsid w:val="005D7005"/>
    <w:rsid w:val="005E6692"/>
    <w:rsid w:val="00604B6F"/>
    <w:rsid w:val="00605985"/>
    <w:rsid w:val="00610097"/>
    <w:rsid w:val="006109A9"/>
    <w:rsid w:val="00617C7C"/>
    <w:rsid w:val="006401E4"/>
    <w:rsid w:val="00641E5B"/>
    <w:rsid w:val="006553CA"/>
    <w:rsid w:val="00656AC7"/>
    <w:rsid w:val="00670102"/>
    <w:rsid w:val="00672FB9"/>
    <w:rsid w:val="00672FDE"/>
    <w:rsid w:val="00693CCE"/>
    <w:rsid w:val="00694A50"/>
    <w:rsid w:val="006A203A"/>
    <w:rsid w:val="006A5987"/>
    <w:rsid w:val="006B7544"/>
    <w:rsid w:val="006C02D9"/>
    <w:rsid w:val="006C0B77"/>
    <w:rsid w:val="006C6EC8"/>
    <w:rsid w:val="006E2F9A"/>
    <w:rsid w:val="006E357E"/>
    <w:rsid w:val="006E5998"/>
    <w:rsid w:val="00722B93"/>
    <w:rsid w:val="00743FD3"/>
    <w:rsid w:val="00746FA1"/>
    <w:rsid w:val="00757742"/>
    <w:rsid w:val="007601FE"/>
    <w:rsid w:val="00795C00"/>
    <w:rsid w:val="007A72DF"/>
    <w:rsid w:val="007B60AF"/>
    <w:rsid w:val="007C77CF"/>
    <w:rsid w:val="007D4B43"/>
    <w:rsid w:val="007D668B"/>
    <w:rsid w:val="007D7409"/>
    <w:rsid w:val="007E7B01"/>
    <w:rsid w:val="00812658"/>
    <w:rsid w:val="0082309B"/>
    <w:rsid w:val="008242FF"/>
    <w:rsid w:val="00852C2D"/>
    <w:rsid w:val="00870751"/>
    <w:rsid w:val="00876666"/>
    <w:rsid w:val="0088734F"/>
    <w:rsid w:val="0089365F"/>
    <w:rsid w:val="008A2217"/>
    <w:rsid w:val="008C5E87"/>
    <w:rsid w:val="008C6497"/>
    <w:rsid w:val="008D7397"/>
    <w:rsid w:val="008E1BAD"/>
    <w:rsid w:val="008E59EF"/>
    <w:rsid w:val="00906227"/>
    <w:rsid w:val="00922C48"/>
    <w:rsid w:val="009424B0"/>
    <w:rsid w:val="00942E74"/>
    <w:rsid w:val="00960B8D"/>
    <w:rsid w:val="009923DA"/>
    <w:rsid w:val="009A1911"/>
    <w:rsid w:val="009A1ADE"/>
    <w:rsid w:val="009C7EFF"/>
    <w:rsid w:val="009E7748"/>
    <w:rsid w:val="00A040F6"/>
    <w:rsid w:val="00A11D10"/>
    <w:rsid w:val="00A665A2"/>
    <w:rsid w:val="00A845A6"/>
    <w:rsid w:val="00A87D69"/>
    <w:rsid w:val="00A96D09"/>
    <w:rsid w:val="00AB57F0"/>
    <w:rsid w:val="00AC2A81"/>
    <w:rsid w:val="00AC72AC"/>
    <w:rsid w:val="00AE5C6E"/>
    <w:rsid w:val="00AF191A"/>
    <w:rsid w:val="00B00A3B"/>
    <w:rsid w:val="00B06CB0"/>
    <w:rsid w:val="00B12A0A"/>
    <w:rsid w:val="00B34050"/>
    <w:rsid w:val="00B34A02"/>
    <w:rsid w:val="00B35AA8"/>
    <w:rsid w:val="00B54384"/>
    <w:rsid w:val="00B915B7"/>
    <w:rsid w:val="00BB33FC"/>
    <w:rsid w:val="00BD1053"/>
    <w:rsid w:val="00BD3841"/>
    <w:rsid w:val="00BE2DA5"/>
    <w:rsid w:val="00BE4A4E"/>
    <w:rsid w:val="00BE6EF6"/>
    <w:rsid w:val="00C37721"/>
    <w:rsid w:val="00C413AB"/>
    <w:rsid w:val="00C50941"/>
    <w:rsid w:val="00C50ED4"/>
    <w:rsid w:val="00C639F2"/>
    <w:rsid w:val="00CA184A"/>
    <w:rsid w:val="00CE039A"/>
    <w:rsid w:val="00CE0D48"/>
    <w:rsid w:val="00CE2D92"/>
    <w:rsid w:val="00D04B81"/>
    <w:rsid w:val="00D07D87"/>
    <w:rsid w:val="00D1259C"/>
    <w:rsid w:val="00D233A3"/>
    <w:rsid w:val="00D2481A"/>
    <w:rsid w:val="00D31BC8"/>
    <w:rsid w:val="00D52B2C"/>
    <w:rsid w:val="00D55766"/>
    <w:rsid w:val="00D62E5A"/>
    <w:rsid w:val="00D70F74"/>
    <w:rsid w:val="00D73EA0"/>
    <w:rsid w:val="00D81E00"/>
    <w:rsid w:val="00D83CAB"/>
    <w:rsid w:val="00D8578A"/>
    <w:rsid w:val="00DC028C"/>
    <w:rsid w:val="00DE58DE"/>
    <w:rsid w:val="00DF056E"/>
    <w:rsid w:val="00E02458"/>
    <w:rsid w:val="00E24402"/>
    <w:rsid w:val="00E354B5"/>
    <w:rsid w:val="00E42F2A"/>
    <w:rsid w:val="00E63A35"/>
    <w:rsid w:val="00E82147"/>
    <w:rsid w:val="00EA59DF"/>
    <w:rsid w:val="00EE2A5E"/>
    <w:rsid w:val="00EE3C0B"/>
    <w:rsid w:val="00EE4070"/>
    <w:rsid w:val="00EF4C5F"/>
    <w:rsid w:val="00F12C76"/>
    <w:rsid w:val="00F14CB3"/>
    <w:rsid w:val="00F2103B"/>
    <w:rsid w:val="00F40D16"/>
    <w:rsid w:val="00F62749"/>
    <w:rsid w:val="00F77ED9"/>
    <w:rsid w:val="00F81DDF"/>
    <w:rsid w:val="00F84324"/>
    <w:rsid w:val="00F90755"/>
    <w:rsid w:val="00F97647"/>
    <w:rsid w:val="00FA48EB"/>
    <w:rsid w:val="00FB6DE0"/>
    <w:rsid w:val="00FC7B99"/>
    <w:rsid w:val="00FD2789"/>
    <w:rsid w:val="00FD7176"/>
    <w:rsid w:val="00FD72B4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6D7D37C"/>
  <w15:docId w15:val="{C29EC9FD-A3D5-4F59-AFF0-4EC38E0C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47396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57F0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character" w:customStyle="1" w:styleId="a4">
    <w:name w:val="Без интервала Знак"/>
    <w:link w:val="a3"/>
    <w:uiPriority w:val="1"/>
    <w:rsid w:val="00AB57F0"/>
    <w:rPr>
      <w:rFonts w:ascii="Calibri" w:eastAsia="Calibri" w:hAnsi="Calibri" w:cs="Times New Roman"/>
      <w:lang w:eastAsia="ro-RO"/>
    </w:rPr>
  </w:style>
  <w:style w:type="paragraph" w:styleId="a5">
    <w:name w:val="List Paragraph"/>
    <w:aliases w:val="Cablenet,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6"/>
    <w:uiPriority w:val="34"/>
    <w:qFormat/>
    <w:rsid w:val="00AB57F0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a6">
    <w:name w:val="Абзац списка Знак"/>
    <w:aliases w:val="Cablenet Знак,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5"/>
    <w:uiPriority w:val="34"/>
    <w:locked/>
    <w:rsid w:val="00AB57F0"/>
    <w:rPr>
      <w:rFonts w:ascii="Calibri" w:eastAsia="Times New Roman" w:hAnsi="Calibri" w:cs="Times New Roman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F2103B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F2103B"/>
    <w:rPr>
      <w:b/>
      <w:bCs/>
    </w:rPr>
  </w:style>
  <w:style w:type="paragraph" w:customStyle="1" w:styleId="Style18">
    <w:name w:val="Style18"/>
    <w:basedOn w:val="a"/>
    <w:rsid w:val="00034162"/>
    <w:pPr>
      <w:widowControl w:val="0"/>
      <w:autoSpaceDE w:val="0"/>
      <w:autoSpaceDN w:val="0"/>
      <w:adjustRightInd w:val="0"/>
      <w:spacing w:line="283" w:lineRule="exact"/>
      <w:ind w:firstLine="533"/>
      <w:jc w:val="both"/>
    </w:pPr>
  </w:style>
  <w:style w:type="character" w:customStyle="1" w:styleId="FontStyle52">
    <w:name w:val="Font Style52"/>
    <w:basedOn w:val="a0"/>
    <w:rsid w:val="00034162"/>
    <w:rPr>
      <w:rFonts w:ascii="Times New Roman" w:hAnsi="Times New Roman" w:cs="Times New Roman" w:hint="default"/>
      <w:sz w:val="20"/>
      <w:szCs w:val="20"/>
    </w:rPr>
  </w:style>
  <w:style w:type="paragraph" w:styleId="2">
    <w:name w:val="Body Text 2"/>
    <w:basedOn w:val="a"/>
    <w:link w:val="20"/>
    <w:rsid w:val="00E354B5"/>
    <w:pPr>
      <w:jc w:val="both"/>
    </w:pPr>
    <w:rPr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354B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Plain Text"/>
    <w:basedOn w:val="a"/>
    <w:link w:val="aa"/>
    <w:uiPriority w:val="99"/>
    <w:rsid w:val="00CE039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CE039A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7396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12700-A12C-4FCF-84B1-B09C4FB6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65</cp:revision>
  <cp:lastPrinted>2025-04-03T12:51:00Z</cp:lastPrinted>
  <dcterms:created xsi:type="dcterms:W3CDTF">2023-01-20T09:23:00Z</dcterms:created>
  <dcterms:modified xsi:type="dcterms:W3CDTF">2025-04-03T13:02:00Z</dcterms:modified>
</cp:coreProperties>
</file>