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292" w:rsidRPr="00D620C7" w:rsidRDefault="006A4579" w:rsidP="00D85292">
      <w:pPr>
        <w:pStyle w:val="11"/>
        <w:tabs>
          <w:tab w:val="left" w:pos="5832"/>
        </w:tabs>
        <w:ind w:left="1440" w:firstLine="5832"/>
        <w:rPr>
          <w:b/>
        </w:rPr>
      </w:pPr>
      <w:r w:rsidRPr="00D620C7">
        <w:rPr>
          <w:b/>
          <w:noProof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-297424</wp:posOffset>
            </wp:positionV>
            <wp:extent cx="751205" cy="65468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5292">
        <w:rPr>
          <w:b/>
        </w:rPr>
        <w:t xml:space="preserve">        </w:t>
      </w:r>
      <w:r w:rsidR="00D85292" w:rsidRPr="00D620C7">
        <w:rPr>
          <w:b/>
        </w:rPr>
        <w:t>PROIECT</w:t>
      </w:r>
    </w:p>
    <w:p w:rsidR="00D85292" w:rsidRDefault="00D85292" w:rsidP="00D85292">
      <w:pPr>
        <w:pStyle w:val="11"/>
        <w:tabs>
          <w:tab w:val="left" w:pos="5832"/>
        </w:tabs>
        <w:ind w:left="1440"/>
        <w:rPr>
          <w:b/>
        </w:rPr>
      </w:pPr>
      <w:r w:rsidRPr="00D620C7">
        <w:rPr>
          <w:b/>
        </w:rPr>
        <w:t xml:space="preserve">                                 </w:t>
      </w:r>
    </w:p>
    <w:p w:rsidR="00D85292" w:rsidRDefault="00D85292" w:rsidP="00D85292">
      <w:pPr>
        <w:pStyle w:val="11"/>
        <w:tabs>
          <w:tab w:val="left" w:pos="5832"/>
        </w:tabs>
        <w:ind w:left="1440"/>
        <w:rPr>
          <w:b/>
        </w:rPr>
      </w:pPr>
    </w:p>
    <w:p w:rsidR="00D85292" w:rsidRPr="00D620C7" w:rsidRDefault="00D85292" w:rsidP="00D85292">
      <w:pPr>
        <w:pStyle w:val="11"/>
        <w:tabs>
          <w:tab w:val="left" w:pos="5832"/>
        </w:tabs>
        <w:ind w:left="1440"/>
        <w:rPr>
          <w:b/>
        </w:rPr>
      </w:pPr>
      <w:r>
        <w:rPr>
          <w:b/>
        </w:rPr>
        <w:t xml:space="preserve">                           </w:t>
      </w:r>
      <w:r w:rsidRPr="00D620C7">
        <w:rPr>
          <w:b/>
        </w:rPr>
        <w:t>REPUBLICA MOLDOVA</w:t>
      </w:r>
    </w:p>
    <w:p w:rsidR="00D85292" w:rsidRDefault="00D85292" w:rsidP="00D85292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center"/>
        <w:rPr>
          <w:b/>
        </w:rPr>
      </w:pPr>
      <w:r w:rsidRPr="00D620C7">
        <w:rPr>
          <w:b/>
        </w:rPr>
        <w:t>CONSILIUL RAIONAL FLOREŞTI</w:t>
      </w:r>
    </w:p>
    <w:p w:rsidR="00D85292" w:rsidRPr="00D620C7" w:rsidRDefault="00D85292" w:rsidP="00D85292">
      <w:pPr>
        <w:pStyle w:val="11"/>
        <w:tabs>
          <w:tab w:val="left" w:pos="3948"/>
        </w:tabs>
        <w:jc w:val="center"/>
        <w:rPr>
          <w:b/>
        </w:rPr>
      </w:pPr>
      <w:r>
        <w:rPr>
          <w:b/>
        </w:rPr>
        <w:t>DECIZIE Nr.</w:t>
      </w:r>
      <w:r w:rsidR="001609C7">
        <w:rPr>
          <w:b/>
        </w:rPr>
        <w:t>04</w:t>
      </w:r>
      <w:r w:rsidRPr="00D620C7">
        <w:rPr>
          <w:b/>
        </w:rPr>
        <w:t xml:space="preserve">/___   </w:t>
      </w:r>
    </w:p>
    <w:p w:rsidR="00D85292" w:rsidRPr="00D620C7" w:rsidRDefault="00D85292" w:rsidP="00D85292">
      <w:pPr>
        <w:pStyle w:val="11"/>
        <w:tabs>
          <w:tab w:val="left" w:pos="3948"/>
        </w:tabs>
        <w:jc w:val="center"/>
        <w:rPr>
          <w:b/>
        </w:rPr>
      </w:pPr>
      <w:r>
        <w:rPr>
          <w:b/>
        </w:rPr>
        <w:t xml:space="preserve">din ____   </w:t>
      </w:r>
      <w:r w:rsidR="001609C7">
        <w:rPr>
          <w:b/>
        </w:rPr>
        <w:t>august</w:t>
      </w:r>
      <w:r>
        <w:rPr>
          <w:b/>
        </w:rPr>
        <w:t xml:space="preserve"> 2025</w:t>
      </w:r>
    </w:p>
    <w:p w:rsidR="00D85292" w:rsidRPr="00D620C7" w:rsidRDefault="00D85292" w:rsidP="00D85292">
      <w:pPr>
        <w:pStyle w:val="11"/>
        <w:rPr>
          <w:b/>
        </w:rPr>
      </w:pPr>
    </w:p>
    <w:p w:rsidR="00D85292" w:rsidRPr="00D620C7" w:rsidRDefault="00D85292" w:rsidP="00D85292">
      <w:pPr>
        <w:pStyle w:val="11"/>
        <w:ind w:left="-284"/>
        <w:rPr>
          <w:b/>
        </w:rPr>
      </w:pPr>
      <w:r w:rsidRPr="00D620C7">
        <w:rPr>
          <w:b/>
        </w:rPr>
        <w:t>Cu privire la modificarea deciziei  nr.</w:t>
      </w:r>
      <w:r>
        <w:rPr>
          <w:b/>
        </w:rPr>
        <w:t>0</w:t>
      </w:r>
      <w:r w:rsidR="008003FB">
        <w:rPr>
          <w:b/>
        </w:rPr>
        <w:t>8</w:t>
      </w:r>
      <w:r>
        <w:rPr>
          <w:b/>
        </w:rPr>
        <w:t>/</w:t>
      </w:r>
      <w:r w:rsidR="008003FB">
        <w:rPr>
          <w:b/>
        </w:rPr>
        <w:t>06</w:t>
      </w:r>
      <w:r>
        <w:rPr>
          <w:b/>
        </w:rPr>
        <w:t xml:space="preserve">  din </w:t>
      </w:r>
      <w:r w:rsidR="008003FB">
        <w:rPr>
          <w:b/>
        </w:rPr>
        <w:t>1</w:t>
      </w:r>
      <w:r>
        <w:rPr>
          <w:b/>
        </w:rPr>
        <w:t xml:space="preserve">0 </w:t>
      </w:r>
      <w:r w:rsidR="008003FB">
        <w:rPr>
          <w:b/>
        </w:rPr>
        <w:t>decembrie</w:t>
      </w:r>
      <w:r>
        <w:rPr>
          <w:b/>
        </w:rPr>
        <w:t xml:space="preserve"> 202</w:t>
      </w:r>
      <w:r w:rsidR="009956F4">
        <w:rPr>
          <w:b/>
        </w:rPr>
        <w:t>4</w:t>
      </w:r>
    </w:p>
    <w:p w:rsidR="00D85292" w:rsidRPr="00D620C7" w:rsidRDefault="00D85292" w:rsidP="00D85292">
      <w:pPr>
        <w:pStyle w:val="11"/>
        <w:ind w:left="-284"/>
        <w:rPr>
          <w:b/>
        </w:rPr>
      </w:pPr>
      <w:r w:rsidRPr="00D620C7">
        <w:rPr>
          <w:b/>
        </w:rPr>
        <w:t xml:space="preserve">,,Cu privire la aprobarea programelor de organizare și desfășurare </w:t>
      </w:r>
    </w:p>
    <w:p w:rsidR="00D85292" w:rsidRPr="00D620C7" w:rsidRDefault="00D85292" w:rsidP="00D85292">
      <w:pPr>
        <w:pStyle w:val="11"/>
        <w:ind w:left="-284"/>
        <w:rPr>
          <w:b/>
        </w:rPr>
      </w:pPr>
      <w:r w:rsidRPr="00D620C7">
        <w:rPr>
          <w:b/>
        </w:rPr>
        <w:t>a activităților culturale, sportive și de tineret pentru</w:t>
      </w:r>
      <w:r>
        <w:rPr>
          <w:b/>
        </w:rPr>
        <w:t xml:space="preserve"> anul 2025</w:t>
      </w:r>
      <w:r w:rsidRPr="00D620C7">
        <w:rPr>
          <w:b/>
        </w:rPr>
        <w:t>”</w:t>
      </w:r>
    </w:p>
    <w:p w:rsidR="00D85292" w:rsidRPr="00D620C7" w:rsidRDefault="00D85292" w:rsidP="00D85292">
      <w:pPr>
        <w:pStyle w:val="11"/>
        <w:ind w:left="-284"/>
        <w:rPr>
          <w:b/>
        </w:rPr>
      </w:pPr>
    </w:p>
    <w:p w:rsidR="001609C7" w:rsidRPr="0087313B" w:rsidRDefault="001609C7" w:rsidP="001609C7"/>
    <w:p w:rsidR="001609C7" w:rsidRPr="0087313B" w:rsidRDefault="001609C7" w:rsidP="001609C7">
      <w:pPr>
        <w:ind w:firstLine="426"/>
        <w:jc w:val="both"/>
      </w:pPr>
      <w:r w:rsidRPr="0087313B">
        <w:t xml:space="preserve">În temeiul Hotărârii Guvernului nr.1151/2002 despre aprobarea regulamentului cu privire la normativele de cheltuieli pentru desfășurarea conferințelor, simpozioanelor, festivalurilor de către instituțiilor publice finanțate de la bugetul public național, Hotărârea Guvernului nr.1552/2002 pentru aprobarea Normelor financiare pentru activitatea sportivă și Hotărârea Guvernului nr.1213/2010 privind aprobarea unor măsuri de susținere a activităților pentru tineret, în scopul asigurării utilizării eficiente a mijloacelor financiare alocate din bugetul raional pentru activități culturale, sportive și de tineret în anul 2025, </w:t>
      </w:r>
      <w:proofErr w:type="spellStart"/>
      <w:r w:rsidR="00D96260" w:rsidRPr="000B7092">
        <w:rPr>
          <w:lang w:val="en-US"/>
        </w:rPr>
        <w:t>Hotărârea</w:t>
      </w:r>
      <w:proofErr w:type="spellEnd"/>
      <w:r w:rsidR="00D96260" w:rsidRPr="000B7092">
        <w:rPr>
          <w:lang w:val="en-US"/>
        </w:rPr>
        <w:t xml:space="preserve"> </w:t>
      </w:r>
      <w:proofErr w:type="spellStart"/>
      <w:r w:rsidR="00D96260" w:rsidRPr="000B7092">
        <w:rPr>
          <w:lang w:val="en-US"/>
        </w:rPr>
        <w:t>Parlamentului</w:t>
      </w:r>
      <w:proofErr w:type="spellEnd"/>
      <w:r w:rsidR="00D96260" w:rsidRPr="000B7092">
        <w:rPr>
          <w:lang w:val="en-US"/>
        </w:rPr>
        <w:t xml:space="preserve"> </w:t>
      </w:r>
      <w:proofErr w:type="spellStart"/>
      <w:r w:rsidR="00D96260" w:rsidRPr="000B7092">
        <w:rPr>
          <w:lang w:val="en-US"/>
        </w:rPr>
        <w:t>Republicii</w:t>
      </w:r>
      <w:proofErr w:type="spellEnd"/>
      <w:r w:rsidR="00D96260" w:rsidRPr="000B7092">
        <w:rPr>
          <w:lang w:val="en-US"/>
        </w:rPr>
        <w:t xml:space="preserve"> Moldova nr.298/1994 </w:t>
      </w:r>
      <w:r w:rsidR="00D96260" w:rsidRPr="000B7092">
        <w:rPr>
          <w:bCs/>
          <w:color w:val="000000"/>
          <w:lang w:val="en-US" w:eastAsia="ro-RO"/>
        </w:rPr>
        <w:t>c</w:t>
      </w:r>
      <w:r w:rsidR="00D96260" w:rsidRPr="000B7092">
        <w:rPr>
          <w:bCs/>
          <w:color w:val="000000"/>
          <w:lang w:eastAsia="ro-RO"/>
        </w:rPr>
        <w:t>u privire la stabilirea sărbătorii anuale -</w:t>
      </w:r>
      <w:r w:rsidR="00D96260" w:rsidRPr="000B7092">
        <w:rPr>
          <w:bCs/>
          <w:lang w:val="en-US"/>
        </w:rPr>
        <w:t xml:space="preserve"> </w:t>
      </w:r>
      <w:proofErr w:type="spellStart"/>
      <w:r w:rsidR="00D96260" w:rsidRPr="000B7092">
        <w:rPr>
          <w:bCs/>
          <w:lang w:val="en-US"/>
        </w:rPr>
        <w:t>Ziua</w:t>
      </w:r>
      <w:proofErr w:type="spellEnd"/>
      <w:r w:rsidR="00D96260" w:rsidRPr="000B7092">
        <w:rPr>
          <w:bCs/>
          <w:lang w:val="en-US"/>
        </w:rPr>
        <w:t xml:space="preserve"> </w:t>
      </w:r>
      <w:proofErr w:type="spellStart"/>
      <w:r w:rsidR="00D96260" w:rsidRPr="000B7092">
        <w:rPr>
          <w:bCs/>
          <w:lang w:val="en-US"/>
        </w:rPr>
        <w:t>lucrătorului</w:t>
      </w:r>
      <w:proofErr w:type="spellEnd"/>
      <w:r w:rsidR="00D96260" w:rsidRPr="000B7092">
        <w:rPr>
          <w:bCs/>
          <w:lang w:val="en-US"/>
        </w:rPr>
        <w:t xml:space="preserve"> din </w:t>
      </w:r>
      <w:proofErr w:type="spellStart"/>
      <w:r w:rsidR="00D96260" w:rsidRPr="000B7092">
        <w:rPr>
          <w:bCs/>
          <w:lang w:val="en-US"/>
        </w:rPr>
        <w:t>agricultură</w:t>
      </w:r>
      <w:proofErr w:type="spellEnd"/>
      <w:r w:rsidR="00D96260" w:rsidRPr="000B7092">
        <w:rPr>
          <w:bCs/>
          <w:lang w:val="en-US"/>
        </w:rPr>
        <w:t xml:space="preserve"> </w:t>
      </w:r>
      <w:proofErr w:type="spellStart"/>
      <w:r w:rsidR="00D96260" w:rsidRPr="000B7092">
        <w:rPr>
          <w:bCs/>
          <w:lang w:val="en-US"/>
        </w:rPr>
        <w:t>și</w:t>
      </w:r>
      <w:proofErr w:type="spellEnd"/>
      <w:r w:rsidR="00D96260" w:rsidRPr="000B7092">
        <w:rPr>
          <w:bCs/>
          <w:lang w:val="en-US"/>
        </w:rPr>
        <w:t xml:space="preserve"> </w:t>
      </w:r>
      <w:proofErr w:type="spellStart"/>
      <w:r w:rsidR="00D96260" w:rsidRPr="000B7092">
        <w:rPr>
          <w:bCs/>
          <w:lang w:val="en-US"/>
        </w:rPr>
        <w:t>industria</w:t>
      </w:r>
      <w:proofErr w:type="spellEnd"/>
      <w:r w:rsidR="00D96260" w:rsidRPr="000B7092">
        <w:rPr>
          <w:bCs/>
          <w:lang w:val="en-US"/>
        </w:rPr>
        <w:t xml:space="preserve"> </w:t>
      </w:r>
      <w:proofErr w:type="spellStart"/>
      <w:r w:rsidR="00D96260" w:rsidRPr="000B7092">
        <w:rPr>
          <w:bCs/>
          <w:lang w:val="en-US"/>
        </w:rPr>
        <w:t>prelucrătoare</w:t>
      </w:r>
      <w:proofErr w:type="spellEnd"/>
      <w:r w:rsidR="00D96260">
        <w:rPr>
          <w:bCs/>
          <w:lang w:val="en-US"/>
        </w:rPr>
        <w:t>,</w:t>
      </w:r>
      <w:r w:rsidR="00D96260" w:rsidRPr="0087313B">
        <w:t xml:space="preserve"> </w:t>
      </w:r>
      <w:r w:rsidRPr="0087313B">
        <w:t xml:space="preserve">art.43 alin.(1) </w:t>
      </w:r>
      <w:proofErr w:type="spellStart"/>
      <w:r w:rsidRPr="0087313B">
        <w:t>lit.s</w:t>
      </w:r>
      <w:proofErr w:type="spellEnd"/>
      <w:r w:rsidRPr="0087313B">
        <w:t xml:space="preserve">) și art.46 alin.(1) din Legea nr.436/2006 privind administrația publică locală, Consiliul raional </w:t>
      </w:r>
      <w:r w:rsidRPr="0087313B">
        <w:rPr>
          <w:b/>
        </w:rPr>
        <w:t>D E C I D E:</w:t>
      </w:r>
    </w:p>
    <w:p w:rsidR="001609C7" w:rsidRPr="0087313B" w:rsidRDefault="001609C7" w:rsidP="00697385">
      <w:pPr>
        <w:jc w:val="both"/>
      </w:pPr>
    </w:p>
    <w:p w:rsidR="00D85292" w:rsidRDefault="00D85292" w:rsidP="003579E7">
      <w:pPr>
        <w:pStyle w:val="a6"/>
        <w:numPr>
          <w:ilvl w:val="0"/>
          <w:numId w:val="1"/>
        </w:numPr>
        <w:ind w:left="142" w:right="22" w:hanging="142"/>
        <w:contextualSpacing/>
        <w:jc w:val="both"/>
      </w:pPr>
      <w:r w:rsidRPr="00D620C7">
        <w:t>D</w:t>
      </w:r>
      <w:r>
        <w:t>ecizia nr.0</w:t>
      </w:r>
      <w:r w:rsidR="00DF19FF">
        <w:t>8</w:t>
      </w:r>
      <w:r>
        <w:t>/</w:t>
      </w:r>
      <w:r w:rsidR="00DF19FF">
        <w:t>06</w:t>
      </w:r>
      <w:r w:rsidRPr="00D620C7">
        <w:t xml:space="preserve"> din </w:t>
      </w:r>
      <w:r w:rsidR="00DF19FF">
        <w:t>1</w:t>
      </w:r>
      <w:r>
        <w:t xml:space="preserve">0 </w:t>
      </w:r>
      <w:r w:rsidR="00DF19FF">
        <w:t>decembrie</w:t>
      </w:r>
      <w:r>
        <w:t xml:space="preserve"> 202</w:t>
      </w:r>
      <w:r w:rsidR="00DF19FF">
        <w:t>4</w:t>
      </w:r>
      <w:r>
        <w:rPr>
          <w:b/>
        </w:rPr>
        <w:t xml:space="preserve"> </w:t>
      </w:r>
      <w:r w:rsidRPr="00D620C7">
        <w:t>,,Cu privire la aprobarea programelor de organizare și desfășurare a activităților culturale, sportive și de tineret pentru</w:t>
      </w:r>
      <w:r>
        <w:t xml:space="preserve"> anul 2025</w:t>
      </w:r>
      <w:r w:rsidRPr="00D620C7">
        <w:t xml:space="preserve">”, </w:t>
      </w:r>
      <w:r w:rsidR="00DF19FF">
        <w:t>cu modificările ulterioare</w:t>
      </w:r>
      <w:r w:rsidR="00FC2B47">
        <w:t>,</w:t>
      </w:r>
      <w:r w:rsidR="00DF19FF">
        <w:t xml:space="preserve"> </w:t>
      </w:r>
      <w:r w:rsidRPr="00D620C7">
        <w:t>se modifică după cum urmează:</w:t>
      </w:r>
    </w:p>
    <w:p w:rsidR="00D85292" w:rsidRPr="00D620C7" w:rsidRDefault="00D85292" w:rsidP="00D85292">
      <w:pPr>
        <w:pStyle w:val="11"/>
        <w:jc w:val="both"/>
        <w:rPr>
          <w:color w:val="000000"/>
        </w:rPr>
      </w:pPr>
    </w:p>
    <w:p w:rsidR="00FC2B47" w:rsidRDefault="00FC2B47" w:rsidP="00BA32B4">
      <w:pPr>
        <w:pStyle w:val="11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color w:val="000000"/>
        </w:rPr>
      </w:pPr>
      <w:r>
        <w:rPr>
          <w:color w:val="000000"/>
        </w:rPr>
        <w:t>Punctul 2 va avea următorul conținut:</w:t>
      </w:r>
    </w:p>
    <w:p w:rsidR="00FC2B47" w:rsidRDefault="00FC2B47" w:rsidP="00FC2B47">
      <w:pPr>
        <w:contextualSpacing/>
        <w:jc w:val="both"/>
      </w:pPr>
    </w:p>
    <w:p w:rsidR="00FC2B47" w:rsidRPr="00AA4655" w:rsidRDefault="00FC2B47" w:rsidP="00FC2B47">
      <w:pPr>
        <w:contextualSpacing/>
        <w:jc w:val="both"/>
        <w:rPr>
          <w:lang w:val="ro-MD"/>
        </w:rPr>
      </w:pPr>
      <w:r>
        <w:t>,,</w:t>
      </w:r>
      <w:r w:rsidR="002C281C">
        <w:t xml:space="preserve">2. </w:t>
      </w:r>
      <w:proofErr w:type="spellStart"/>
      <w:r w:rsidRPr="0087313B">
        <w:t>Direcţia</w:t>
      </w:r>
      <w:proofErr w:type="spellEnd"/>
      <w:r w:rsidRPr="0087313B">
        <w:t xml:space="preserve"> </w:t>
      </w:r>
      <w:proofErr w:type="spellStart"/>
      <w:r w:rsidRPr="0087313B">
        <w:t>Finanţe</w:t>
      </w:r>
      <w:proofErr w:type="spellEnd"/>
      <w:r w:rsidRPr="0087313B">
        <w:t xml:space="preserve">, la solicitarea </w:t>
      </w:r>
      <w:proofErr w:type="spellStart"/>
      <w:r w:rsidRPr="0087313B">
        <w:t>Direcţiei</w:t>
      </w:r>
      <w:proofErr w:type="spellEnd"/>
      <w:r w:rsidRPr="0087313B">
        <w:t xml:space="preserve"> Generale Educație, Cultură, Tineret </w:t>
      </w:r>
      <w:proofErr w:type="spellStart"/>
      <w:r w:rsidRPr="0087313B">
        <w:t>şi</w:t>
      </w:r>
      <w:proofErr w:type="spellEnd"/>
      <w:r w:rsidRPr="0087313B">
        <w:t xml:space="preserve"> Sport</w:t>
      </w:r>
      <w:r w:rsidR="002C281C">
        <w:t xml:space="preserve"> și Direcți</w:t>
      </w:r>
      <w:r w:rsidR="00AA4655">
        <w:t>ei</w:t>
      </w:r>
      <w:r w:rsidR="002C281C">
        <w:t xml:space="preserve"> Agricultură și Alimentație</w:t>
      </w:r>
      <w:r w:rsidRPr="0087313B">
        <w:t xml:space="preserve">, pe parcursul anului 2025 va efectua </w:t>
      </w:r>
      <w:proofErr w:type="spellStart"/>
      <w:r w:rsidRPr="0087313B">
        <w:t>finanţarea</w:t>
      </w:r>
      <w:proofErr w:type="spellEnd"/>
      <w:r w:rsidRPr="0087313B">
        <w:t xml:space="preserve"> activităților </w:t>
      </w:r>
      <w:proofErr w:type="spellStart"/>
      <w:r w:rsidRPr="0087313B">
        <w:t>menţionate</w:t>
      </w:r>
      <w:proofErr w:type="spellEnd"/>
      <w:r w:rsidRPr="0087313B">
        <w:t xml:space="preserve"> în punctul 1, conform devizelor </w:t>
      </w:r>
      <w:r w:rsidR="00306AF8">
        <w:t>d</w:t>
      </w:r>
      <w:r w:rsidRPr="0087313B">
        <w:t>e cheltuieli.</w:t>
      </w:r>
      <w:r w:rsidR="00AA4655">
        <w:rPr>
          <w:lang w:val="en-US"/>
        </w:rPr>
        <w:t>”</w:t>
      </w:r>
      <w:r w:rsidR="00FE459D">
        <w:rPr>
          <w:lang w:val="en-US"/>
        </w:rPr>
        <w:t>;</w:t>
      </w:r>
    </w:p>
    <w:p w:rsidR="00FC2B47" w:rsidRDefault="00FC2B47" w:rsidP="00FC2B47">
      <w:pPr>
        <w:pStyle w:val="11"/>
        <w:ind w:left="142"/>
        <w:jc w:val="both"/>
        <w:rPr>
          <w:color w:val="000000"/>
        </w:rPr>
      </w:pPr>
    </w:p>
    <w:p w:rsidR="00505002" w:rsidRDefault="00501C1D" w:rsidP="00BA32B4">
      <w:pPr>
        <w:pStyle w:val="11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color w:val="000000"/>
        </w:rPr>
      </w:pPr>
      <w:r>
        <w:rPr>
          <w:color w:val="000000"/>
        </w:rPr>
        <w:t>Se completează cu p</w:t>
      </w:r>
      <w:r w:rsidR="00505002">
        <w:rPr>
          <w:color w:val="000000"/>
        </w:rPr>
        <w:t xml:space="preserve">unctul </w:t>
      </w:r>
      <w:r>
        <w:rPr>
          <w:color w:val="000000"/>
        </w:rPr>
        <w:t>3</w:t>
      </w:r>
      <w:r>
        <w:rPr>
          <w:color w:val="000000"/>
          <w:vertAlign w:val="superscript"/>
        </w:rPr>
        <w:t>1</w:t>
      </w:r>
      <w:r w:rsidR="00505002">
        <w:rPr>
          <w:color w:val="000000"/>
        </w:rPr>
        <w:t xml:space="preserve"> </w:t>
      </w:r>
      <w:r>
        <w:rPr>
          <w:color w:val="000000"/>
        </w:rPr>
        <w:t>cu</w:t>
      </w:r>
      <w:r w:rsidR="00505002">
        <w:rPr>
          <w:color w:val="000000"/>
        </w:rPr>
        <w:t xml:space="preserve"> următorul conținut:</w:t>
      </w:r>
    </w:p>
    <w:p w:rsidR="006467C3" w:rsidRPr="00080B84" w:rsidRDefault="002D51AB" w:rsidP="00D300A0">
      <w:pPr>
        <w:pStyle w:val="11"/>
        <w:jc w:val="both"/>
        <w:rPr>
          <w:bCs/>
          <w:color w:val="000000"/>
          <w:lang w:val="en-US"/>
        </w:rPr>
      </w:pPr>
      <w:r>
        <w:t>,,</w:t>
      </w:r>
      <w:r w:rsidR="00501C1D">
        <w:t>3</w:t>
      </w:r>
      <w:r>
        <w:rPr>
          <w:vertAlign w:val="superscript"/>
        </w:rPr>
        <w:t>1</w:t>
      </w:r>
      <w:r w:rsidR="00505002">
        <w:t>. Direcți</w:t>
      </w:r>
      <w:r w:rsidR="00B63C28">
        <w:t>a</w:t>
      </w:r>
      <w:r w:rsidR="00505002">
        <w:t xml:space="preserve"> Agricultură și Alimentație</w:t>
      </w:r>
      <w:r>
        <w:t xml:space="preserve"> va </w:t>
      </w:r>
      <w:r w:rsidR="00BA32B4">
        <w:t xml:space="preserve">asigura </w:t>
      </w:r>
      <w:r>
        <w:t>organizarea și desfășurarea</w:t>
      </w:r>
      <w:r w:rsidR="00BA32B4">
        <w:t xml:space="preserve"> </w:t>
      </w:r>
      <w:r w:rsidR="00F564D9">
        <w:t>,,</w:t>
      </w:r>
      <w:r w:rsidR="006467C3">
        <w:rPr>
          <w:color w:val="000000"/>
        </w:rPr>
        <w:t>Zi</w:t>
      </w:r>
      <w:r w:rsidR="00F936CF">
        <w:rPr>
          <w:color w:val="000000"/>
        </w:rPr>
        <w:t>lei</w:t>
      </w:r>
      <w:r w:rsidR="006467C3">
        <w:rPr>
          <w:color w:val="000000"/>
        </w:rPr>
        <w:t xml:space="preserve"> </w:t>
      </w:r>
      <w:r w:rsidR="00D606B3">
        <w:rPr>
          <w:color w:val="000000"/>
        </w:rPr>
        <w:t>l</w:t>
      </w:r>
      <w:r w:rsidR="006467C3">
        <w:rPr>
          <w:color w:val="000000"/>
        </w:rPr>
        <w:t>ucrătorului din agricultură</w:t>
      </w:r>
      <w:r w:rsidR="00D606B3" w:rsidRPr="00D606B3">
        <w:rPr>
          <w:bCs/>
          <w:lang w:val="en-US"/>
        </w:rPr>
        <w:t xml:space="preserve"> </w:t>
      </w:r>
      <w:proofErr w:type="spellStart"/>
      <w:r w:rsidR="00D606B3" w:rsidRPr="000B7092">
        <w:rPr>
          <w:bCs/>
          <w:lang w:val="en-US"/>
        </w:rPr>
        <w:t>și</w:t>
      </w:r>
      <w:proofErr w:type="spellEnd"/>
      <w:r w:rsidR="00D606B3" w:rsidRPr="000B7092">
        <w:rPr>
          <w:bCs/>
          <w:lang w:val="en-US"/>
        </w:rPr>
        <w:t xml:space="preserve"> </w:t>
      </w:r>
      <w:proofErr w:type="spellStart"/>
      <w:r w:rsidR="00D606B3" w:rsidRPr="000B7092">
        <w:rPr>
          <w:bCs/>
          <w:lang w:val="en-US"/>
        </w:rPr>
        <w:t>industria</w:t>
      </w:r>
      <w:proofErr w:type="spellEnd"/>
      <w:r w:rsidR="00D606B3" w:rsidRPr="000B7092">
        <w:rPr>
          <w:bCs/>
          <w:lang w:val="en-US"/>
        </w:rPr>
        <w:t xml:space="preserve"> </w:t>
      </w:r>
      <w:proofErr w:type="spellStart"/>
      <w:r w:rsidR="00D606B3" w:rsidRPr="000B7092">
        <w:rPr>
          <w:bCs/>
          <w:lang w:val="en-US"/>
        </w:rPr>
        <w:t>prelucrătoare</w:t>
      </w:r>
      <w:proofErr w:type="spellEnd"/>
      <w:r w:rsidR="00F564D9" w:rsidRPr="00EF75BB">
        <w:rPr>
          <w:bCs/>
          <w:lang w:val="en-US"/>
        </w:rPr>
        <w:t>”</w:t>
      </w:r>
      <w:r w:rsidR="00D300A0" w:rsidRPr="00EF75BB">
        <w:rPr>
          <w:color w:val="000000"/>
        </w:rPr>
        <w:t xml:space="preserve"> conform </w:t>
      </w:r>
      <w:r w:rsidR="00D300A0" w:rsidRPr="00EF75BB">
        <w:rPr>
          <w:bCs/>
        </w:rPr>
        <w:t>Programului activităților culturale,</w:t>
      </w:r>
      <w:r w:rsidR="00410E01" w:rsidRPr="00EF75BB">
        <w:rPr>
          <w:bCs/>
        </w:rPr>
        <w:t xml:space="preserve"> </w:t>
      </w:r>
      <w:r w:rsidR="00D300A0" w:rsidRPr="00EF75BB">
        <w:rPr>
          <w:bCs/>
        </w:rPr>
        <w:t>pentru anul 2025</w:t>
      </w:r>
      <w:r w:rsidR="00080B84" w:rsidRPr="00EF75BB">
        <w:rPr>
          <w:bCs/>
        </w:rPr>
        <w:t>.</w:t>
      </w:r>
      <w:r w:rsidR="00080B84" w:rsidRPr="00EF75BB">
        <w:rPr>
          <w:bCs/>
          <w:lang w:val="en-US"/>
        </w:rPr>
        <w:t>”</w:t>
      </w:r>
      <w:r w:rsidR="00FE459D">
        <w:rPr>
          <w:bCs/>
          <w:lang w:val="en-US"/>
        </w:rPr>
        <w:t>;</w:t>
      </w:r>
    </w:p>
    <w:p w:rsidR="00BA32B4" w:rsidRDefault="00BA32B4" w:rsidP="006467C3">
      <w:pPr>
        <w:pStyle w:val="11"/>
        <w:ind w:left="142"/>
        <w:jc w:val="both"/>
        <w:rPr>
          <w:color w:val="000000"/>
        </w:rPr>
      </w:pPr>
    </w:p>
    <w:p w:rsidR="00D85292" w:rsidRPr="00D620C7" w:rsidRDefault="00D85292" w:rsidP="00BA32B4">
      <w:pPr>
        <w:pStyle w:val="11"/>
        <w:numPr>
          <w:ilvl w:val="0"/>
          <w:numId w:val="2"/>
        </w:numPr>
        <w:jc w:val="both"/>
        <w:rPr>
          <w:color w:val="000000"/>
        </w:rPr>
      </w:pPr>
      <w:r w:rsidRPr="00D620C7">
        <w:rPr>
          <w:color w:val="000000"/>
        </w:rPr>
        <w:t xml:space="preserve">Anexa nr.1 va avea următorul </w:t>
      </w:r>
      <w:proofErr w:type="spellStart"/>
      <w:r w:rsidRPr="00D620C7">
        <w:rPr>
          <w:color w:val="000000"/>
        </w:rPr>
        <w:t>conţinut</w:t>
      </w:r>
      <w:proofErr w:type="spellEnd"/>
      <w:r w:rsidRPr="00D620C7">
        <w:rPr>
          <w:color w:val="000000"/>
        </w:rPr>
        <w:t>:</w:t>
      </w:r>
    </w:p>
    <w:p w:rsidR="00D85292" w:rsidRDefault="00D85292" w:rsidP="00D85292">
      <w:pPr>
        <w:pStyle w:val="11"/>
        <w:ind w:left="5040" w:firstLine="72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85292" w:rsidRPr="00D620C7" w:rsidRDefault="00D85292" w:rsidP="00D85292">
      <w:pPr>
        <w:pStyle w:val="11"/>
        <w:ind w:left="5040" w:firstLine="720"/>
        <w:jc w:val="center"/>
      </w:pPr>
      <w:r>
        <w:rPr>
          <w:color w:val="000000"/>
        </w:rPr>
        <w:t xml:space="preserve">                                  </w:t>
      </w:r>
      <w:r w:rsidRPr="00D620C7">
        <w:rPr>
          <w:color w:val="000000"/>
        </w:rPr>
        <w:t>,,Anexa nr.1</w:t>
      </w:r>
      <w:r w:rsidRPr="00D620C7">
        <w:t xml:space="preserve"> </w:t>
      </w:r>
    </w:p>
    <w:p w:rsidR="00D85292" w:rsidRPr="00D620C7" w:rsidRDefault="00D85292" w:rsidP="00D85292">
      <w:pPr>
        <w:pStyle w:val="11"/>
        <w:ind w:left="3600" w:firstLine="720"/>
        <w:jc w:val="center"/>
        <w:rPr>
          <w:color w:val="000000"/>
        </w:rPr>
      </w:pPr>
      <w:r>
        <w:rPr>
          <w:color w:val="000000"/>
        </w:rPr>
        <w:t xml:space="preserve">                  </w:t>
      </w:r>
      <w:r w:rsidRPr="00D620C7">
        <w:rPr>
          <w:color w:val="000000"/>
        </w:rPr>
        <w:t xml:space="preserve">la decizia Consiliului raional </w:t>
      </w:r>
      <w:proofErr w:type="spellStart"/>
      <w:r w:rsidRPr="00D620C7">
        <w:rPr>
          <w:color w:val="000000"/>
        </w:rPr>
        <w:t>Floreşti</w:t>
      </w:r>
      <w:proofErr w:type="spellEnd"/>
    </w:p>
    <w:p w:rsidR="00D85292" w:rsidRPr="00D620C7" w:rsidRDefault="00D85292" w:rsidP="00D85292">
      <w:pPr>
        <w:pStyle w:val="11"/>
        <w:ind w:left="3600" w:firstLine="720"/>
        <w:jc w:val="center"/>
        <w:rPr>
          <w:color w:val="000000"/>
        </w:rPr>
      </w:pPr>
      <w:r>
        <w:rPr>
          <w:color w:val="000000"/>
        </w:rPr>
        <w:t xml:space="preserve">            nr. 08/06 din 10 decembrie 2025</w:t>
      </w:r>
    </w:p>
    <w:p w:rsidR="00D85292" w:rsidRDefault="00D85292" w:rsidP="00D85292">
      <w:pPr>
        <w:pStyle w:val="11"/>
        <w:ind w:left="720"/>
        <w:jc w:val="center"/>
        <w:rPr>
          <w:b/>
        </w:rPr>
      </w:pPr>
    </w:p>
    <w:p w:rsidR="00D85292" w:rsidRPr="00D620C7" w:rsidRDefault="00D85292" w:rsidP="00D85292">
      <w:pPr>
        <w:pStyle w:val="11"/>
        <w:ind w:left="720"/>
        <w:jc w:val="center"/>
        <w:rPr>
          <w:b/>
        </w:rPr>
      </w:pPr>
      <w:r w:rsidRPr="00D620C7">
        <w:rPr>
          <w:b/>
        </w:rPr>
        <w:t>Programul de organizare și desfășurare a activităților culturale,</w:t>
      </w:r>
    </w:p>
    <w:p w:rsidR="00D85292" w:rsidRPr="00D620C7" w:rsidRDefault="00D85292" w:rsidP="00D85292">
      <w:pPr>
        <w:pStyle w:val="11"/>
        <w:ind w:left="720"/>
        <w:jc w:val="center"/>
        <w:rPr>
          <w:b/>
        </w:rPr>
      </w:pPr>
      <w:proofErr w:type="spellStart"/>
      <w:r w:rsidRPr="00D620C7">
        <w:rPr>
          <w:b/>
        </w:rPr>
        <w:t>învăţământului</w:t>
      </w:r>
      <w:proofErr w:type="spellEnd"/>
      <w:r w:rsidRPr="00D620C7">
        <w:rPr>
          <w:b/>
        </w:rPr>
        <w:t xml:space="preserve"> artistic, </w:t>
      </w:r>
      <w:proofErr w:type="spellStart"/>
      <w:r w:rsidRPr="00D620C7">
        <w:rPr>
          <w:b/>
        </w:rPr>
        <w:t>creaţia</w:t>
      </w:r>
      <w:proofErr w:type="spellEnd"/>
      <w:r w:rsidRPr="00D620C7">
        <w:rPr>
          <w:b/>
        </w:rPr>
        <w:t xml:space="preserve"> populară </w:t>
      </w:r>
      <w:proofErr w:type="spellStart"/>
      <w:r w:rsidRPr="00D620C7">
        <w:rPr>
          <w:b/>
        </w:rPr>
        <w:t>şi</w:t>
      </w:r>
      <w:proofErr w:type="spellEnd"/>
      <w:r w:rsidRPr="00D620C7">
        <w:rPr>
          <w:b/>
        </w:rPr>
        <w:t xml:space="preserve"> activitate artistică de amatori,</w:t>
      </w:r>
    </w:p>
    <w:p w:rsidR="00D85292" w:rsidRPr="00D620C7" w:rsidRDefault="00D85292" w:rsidP="00D85292">
      <w:pPr>
        <w:pStyle w:val="11"/>
        <w:jc w:val="center"/>
        <w:rPr>
          <w:b/>
        </w:rPr>
      </w:pPr>
      <w:r w:rsidRPr="00D620C7">
        <w:rPr>
          <w:b/>
        </w:rPr>
        <w:t>pentru</w:t>
      </w:r>
      <w:r>
        <w:rPr>
          <w:b/>
        </w:rPr>
        <w:t xml:space="preserve"> anul 2025</w:t>
      </w:r>
    </w:p>
    <w:p w:rsidR="00D85292" w:rsidRDefault="00D85292" w:rsidP="00D85292">
      <w:pPr>
        <w:pStyle w:val="11"/>
        <w:jc w:val="both"/>
        <w:rPr>
          <w:b/>
        </w:rPr>
      </w:pPr>
    </w:p>
    <w:tbl>
      <w:tblPr>
        <w:tblStyle w:val="Style1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781"/>
        <w:gridCol w:w="1590"/>
        <w:gridCol w:w="1559"/>
      </w:tblGrid>
      <w:tr w:rsidR="00D85292" w:rsidTr="00C50199">
        <w:trPr>
          <w:trHeight w:val="4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Nr. d/o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Denumirea </w:t>
            </w:r>
            <w:proofErr w:type="spellStart"/>
            <w:r>
              <w:rPr>
                <w:b/>
                <w:color w:val="000000"/>
              </w:rPr>
              <w:t>activităţilor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Termen de realizare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cheltuieli/lei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Ziua Națională a Culturii.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ianuarie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Ziua comemorării lui Mihai Eminescu.</w:t>
            </w:r>
          </w:p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Romanțe pe versurile lui Mihai  Eminescu.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15 ianuarie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Fără finanțare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Ziua internațională a cititului </w:t>
            </w:r>
            <w:r>
              <w:t>împreună.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>
              <w:t>f</w:t>
            </w:r>
            <w:r>
              <w:rPr>
                <w:color w:val="000000"/>
              </w:rPr>
              <w:t>ebruarie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Fără finanțare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Serată dedicată în memoria interpreților Doina și Ion Aldea-Teodorovici  </w:t>
            </w:r>
            <w:r>
              <w:rPr>
                <w:b/>
                <w:color w:val="000000"/>
              </w:rPr>
              <w:t xml:space="preserve">,,Două inimi gemene”.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     14 februarie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t>Fără finanțare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7B4CBD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Ziua comemorării celor căzuți în războiul din Afganistan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15 februarie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Fără finanțare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Festivalul Mărțișorului.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 martie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750B84" w:rsidP="00A14B3E">
            <w:pPr>
              <w:pStyle w:val="11"/>
              <w:rPr>
                <w:color w:val="000000"/>
              </w:rPr>
            </w:pPr>
            <w:r w:rsidRPr="002E6D1C">
              <w:t xml:space="preserve">Ziua Memoriei și Recunoștinței (2 martie) (ziua de comemorare a celor </w:t>
            </w:r>
            <w:proofErr w:type="spellStart"/>
            <w:r w:rsidRPr="002E6D1C">
              <w:t>căzuţi</w:t>
            </w:r>
            <w:proofErr w:type="spellEnd"/>
            <w:r w:rsidRPr="002E6D1C">
              <w:t xml:space="preserve"> în conflictul armat din anul 1992 pentru apărarea </w:t>
            </w:r>
            <w:proofErr w:type="spellStart"/>
            <w:r w:rsidRPr="002E6D1C">
              <w:t>integrităţii</w:t>
            </w:r>
            <w:proofErr w:type="spellEnd"/>
            <w:r w:rsidRPr="002E6D1C">
              <w:t xml:space="preserve"> </w:t>
            </w:r>
            <w:proofErr w:type="spellStart"/>
            <w:r w:rsidRPr="002E6D1C">
              <w:t>şi</w:t>
            </w:r>
            <w:proofErr w:type="spellEnd"/>
            <w:r w:rsidRPr="002E6D1C">
              <w:t xml:space="preserve"> </w:t>
            </w:r>
            <w:proofErr w:type="spellStart"/>
            <w:r w:rsidRPr="002E6D1C">
              <w:t>independenţei</w:t>
            </w:r>
            <w:proofErr w:type="spellEnd"/>
            <w:r w:rsidRPr="002E6D1C">
              <w:t xml:space="preserve"> Republicii Moldova, a victimelor conflictului și de exprimare a recunoștinței față de veteranii acestui conflict);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 martie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Fără finanțare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Festivalul umorului.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 aprilie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 xml:space="preserve"> 000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Ziua Contabilului în Republica Moldova.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4 aprilie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750B84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Ziua Profesională a Bibliotecarului.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23 aprilie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750B84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Ziua comemorării victimelor catastrofei de la C.A.E. Cernobîl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ale altor avarii nucleare.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26 aprilie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Fără finanțare</w:t>
            </w:r>
          </w:p>
        </w:tc>
      </w:tr>
      <w:tr w:rsidR="00D85292" w:rsidTr="00C50199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Ziua Drapelului de Stat al Republicii Moldova.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aprilie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Fără finanțare</w:t>
            </w:r>
          </w:p>
        </w:tc>
      </w:tr>
      <w:tr w:rsidR="00D85292" w:rsidTr="00C50199"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Festivalul raional al cântecului pascal </w:t>
            </w:r>
            <w:r>
              <w:rPr>
                <w:b/>
                <w:color w:val="000000"/>
              </w:rPr>
              <w:t>,,Hristos a înviat”.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aprilie-mai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D85292" w:rsidTr="00C50199"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Ziua Europei.</w:t>
            </w:r>
          </w:p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t>Ziua Victoriei și a comemorării eroilor căzuți pentru Independența Patriei.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9 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t>17</w:t>
            </w:r>
            <w:r>
              <w:rPr>
                <w:color w:val="000000"/>
              </w:rPr>
              <w:t xml:space="preserve"> 000</w:t>
            </w:r>
          </w:p>
        </w:tc>
      </w:tr>
      <w:tr w:rsidR="00D85292" w:rsidTr="00C50199">
        <w:trPr>
          <w:trHeight w:val="6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</w:pPr>
            <w:r>
              <w:t xml:space="preserve">Activitate culturală cu genericul  </w:t>
            </w:r>
            <w:r>
              <w:rPr>
                <w:b/>
              </w:rPr>
              <w:t xml:space="preserve">,,Rădăcini culturale </w:t>
            </w:r>
            <w:proofErr w:type="spellStart"/>
            <w:r>
              <w:rPr>
                <w:b/>
              </w:rPr>
              <w:t>Floreştene</w:t>
            </w:r>
            <w:proofErr w:type="spellEnd"/>
            <w:r>
              <w:rPr>
                <w:b/>
              </w:rPr>
              <w:t>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17 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11 000</w:t>
            </w:r>
          </w:p>
        </w:tc>
      </w:tr>
      <w:tr w:rsidR="00D85292" w:rsidTr="00C50199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Ziua Internațională a Muzeelor cu genericul </w:t>
            </w:r>
            <w:r>
              <w:rPr>
                <w:b/>
                <w:color w:val="000000"/>
              </w:rPr>
              <w:t>„Noaptea Europeană a Muzeelor”.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18 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t>7</w:t>
            </w:r>
            <w:r>
              <w:rPr>
                <w:color w:val="000000"/>
              </w:rPr>
              <w:t xml:space="preserve"> 000</w:t>
            </w:r>
          </w:p>
        </w:tc>
      </w:tr>
      <w:tr w:rsidR="00D85292" w:rsidTr="00C50199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t>Ziua lucrătorilor din domeniul culturii.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F0290E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85292">
              <w:rPr>
                <w:color w:val="000000"/>
              </w:rPr>
              <w:t xml:space="preserve"> 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1B2D22" w:rsidP="00A14B3E">
            <w:pPr>
              <w:pStyle w:val="11"/>
              <w:jc w:val="center"/>
            </w:pPr>
            <w:r>
              <w:rPr>
                <w:color w:val="000000"/>
              </w:rPr>
              <w:t>10</w:t>
            </w:r>
            <w:r w:rsidR="00D85292">
              <w:rPr>
                <w:color w:val="000000"/>
              </w:rPr>
              <w:t xml:space="preserve"> 000</w:t>
            </w:r>
          </w:p>
        </w:tc>
      </w:tr>
      <w:tr w:rsidR="00D85292" w:rsidTr="00C50199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</w:pPr>
            <w:r>
              <w:t xml:space="preserve">Activitate raională cultural-educațională cu genericul </w:t>
            </w:r>
            <w:r>
              <w:rPr>
                <w:b/>
              </w:rPr>
              <w:t>,,Succesele de azi și provocările viitorului”.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21 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25 000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Festival Raional </w:t>
            </w:r>
            <w:r>
              <w:rPr>
                <w:b/>
                <w:color w:val="000000"/>
              </w:rPr>
              <w:t xml:space="preserve">,,La </w:t>
            </w:r>
            <w:proofErr w:type="spellStart"/>
            <w:r>
              <w:rPr>
                <w:b/>
                <w:color w:val="000000"/>
              </w:rPr>
              <w:t>bășcuțele</w:t>
            </w:r>
            <w:proofErr w:type="spellEnd"/>
            <w:r>
              <w:rPr>
                <w:b/>
                <w:color w:val="000000"/>
              </w:rPr>
              <w:t xml:space="preserve"> din </w:t>
            </w:r>
            <w:proofErr w:type="spellStart"/>
            <w:r>
              <w:rPr>
                <w:b/>
                <w:color w:val="000000"/>
              </w:rPr>
              <w:t>Țîra</w:t>
            </w:r>
            <w:proofErr w:type="spellEnd"/>
            <w:r>
              <w:rPr>
                <w:b/>
                <w:color w:val="000000"/>
              </w:rPr>
              <w:t>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25 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A81FAF" w:rsidP="00A81FAF">
            <w:pPr>
              <w:pStyle w:val="11"/>
              <w:rPr>
                <w:b/>
                <w:color w:val="000000"/>
              </w:rPr>
            </w:pPr>
            <w:r w:rsidRPr="003F0A90">
              <w:rPr>
                <w:color w:val="000000"/>
              </w:rPr>
              <w:t>Ziua Ocrotirii Copilului</w:t>
            </w:r>
            <w:r>
              <w:rPr>
                <w:color w:val="000000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 iunie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t>Fără finanțare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Festival </w:t>
            </w:r>
            <w:proofErr w:type="spellStart"/>
            <w:r>
              <w:rPr>
                <w:color w:val="000000"/>
              </w:rPr>
              <w:t>Naţional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,,Hora ca la nord”, </w:t>
            </w:r>
            <w:proofErr w:type="spellStart"/>
            <w:r w:rsidRPr="00535AC6">
              <w:rPr>
                <w:color w:val="000000"/>
              </w:rPr>
              <w:t>ediţia</w:t>
            </w:r>
            <w:proofErr w:type="spellEnd"/>
            <w:r w:rsidRPr="00535AC6">
              <w:rPr>
                <w:color w:val="000000"/>
              </w:rPr>
              <w:t xml:space="preserve"> a II-a</w:t>
            </w:r>
            <w:r>
              <w:rPr>
                <w:color w:val="000000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7 iunie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</w:pPr>
            <w:r>
              <w:t>30 000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Festival </w:t>
            </w:r>
            <w:proofErr w:type="spellStart"/>
            <w:r>
              <w:rPr>
                <w:color w:val="000000"/>
              </w:rPr>
              <w:t>Naţional</w:t>
            </w:r>
            <w:proofErr w:type="spellEnd"/>
            <w:r>
              <w:rPr>
                <w:color w:val="000000"/>
              </w:rPr>
              <w:t xml:space="preserve"> Turistic </w:t>
            </w:r>
            <w:r>
              <w:rPr>
                <w:b/>
                <w:color w:val="000000"/>
              </w:rPr>
              <w:t>„Duminica Mare”.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8 iunie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</w:pPr>
            <w:r>
              <w:t>3</w:t>
            </w:r>
            <w:r>
              <w:rPr>
                <w:color w:val="000000"/>
              </w:rPr>
              <w:t>5 000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Ziua lucrătorului medical și a farmacistului.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19 iunie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Ziua </w:t>
            </w:r>
            <w:proofErr w:type="spellStart"/>
            <w:r>
              <w:rPr>
                <w:color w:val="000000"/>
              </w:rPr>
              <w:t>Funcţionarului</w:t>
            </w:r>
            <w:proofErr w:type="spellEnd"/>
            <w:r>
              <w:rPr>
                <w:color w:val="000000"/>
              </w:rPr>
              <w:t> public.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23 iunie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A81FAF" w:rsidP="00A14B3E">
            <w:pPr>
              <w:pStyle w:val="11"/>
              <w:rPr>
                <w:color w:val="000000"/>
              </w:rPr>
            </w:pPr>
            <w:r w:rsidRPr="00B10547">
              <w:rPr>
                <w:color w:val="000000"/>
              </w:rPr>
              <w:t>Ziua comemorării victimelor stalinismului</w:t>
            </w:r>
            <w:r>
              <w:rPr>
                <w:color w:val="000000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6 iulie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t>Fără finanțare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Ziua internațională a parcurilor </w:t>
            </w:r>
            <w:r>
              <w:t xml:space="preserve"> </w:t>
            </w:r>
            <w:r>
              <w:rPr>
                <w:b/>
                <w:color w:val="000000"/>
              </w:rPr>
              <w:t>,,O seară în parc”.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august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Festivalului Pâinii cu genericul: </w:t>
            </w:r>
          </w:p>
          <w:p w:rsidR="00D85292" w:rsidRDefault="00D85292" w:rsidP="00A14B3E">
            <w:pPr>
              <w:pStyle w:val="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„Pâinea este snop de soare adunat cu bob de grâu”.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august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</w:tr>
      <w:tr w:rsidR="00A81FAF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AF" w:rsidRDefault="00A81FAF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AF" w:rsidRDefault="00A81FAF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Festivalul Republican al folcloristei </w:t>
            </w:r>
            <w:r>
              <w:rPr>
                <w:b/>
                <w:color w:val="000000"/>
              </w:rPr>
              <w:t>Tatiana Gălușcă</w:t>
            </w:r>
            <w:r>
              <w:rPr>
                <w:color w:val="000000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AF" w:rsidRDefault="00A81FAF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august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AF" w:rsidRDefault="00A81FAF" w:rsidP="00A14B3E">
            <w:pPr>
              <w:pStyle w:val="11"/>
              <w:jc w:val="center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0 000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A81FAF" w:rsidP="00A14B3E">
            <w:pPr>
              <w:pStyle w:val="11"/>
              <w:rPr>
                <w:color w:val="000000"/>
              </w:rPr>
            </w:pPr>
            <w:r w:rsidRPr="004E7709">
              <w:rPr>
                <w:color w:val="000000"/>
              </w:rPr>
              <w:t xml:space="preserve">Sărbătoarea </w:t>
            </w:r>
            <w:proofErr w:type="spellStart"/>
            <w:r w:rsidRPr="004E7709">
              <w:rPr>
                <w:color w:val="000000"/>
              </w:rPr>
              <w:t>Naţională</w:t>
            </w:r>
            <w:proofErr w:type="spellEnd"/>
            <w:r w:rsidRPr="004E7709">
              <w:rPr>
                <w:color w:val="000000"/>
              </w:rPr>
              <w:t xml:space="preserve"> </w:t>
            </w:r>
            <w:r w:rsidRPr="00A81FAF">
              <w:rPr>
                <w:b/>
                <w:color w:val="000000"/>
              </w:rPr>
              <w:t>„Ziua Independenței”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27 august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A81FAF" w:rsidP="00A14B3E">
            <w:pPr>
              <w:pStyle w:val="11"/>
              <w:rPr>
                <w:color w:val="000000"/>
              </w:rPr>
            </w:pPr>
            <w:r w:rsidRPr="004E7709">
              <w:rPr>
                <w:color w:val="000000"/>
              </w:rPr>
              <w:t>Sărbătoarea </w:t>
            </w:r>
            <w:proofErr w:type="spellStart"/>
            <w:r w:rsidRPr="004E7709">
              <w:rPr>
                <w:color w:val="000000"/>
              </w:rPr>
              <w:t>Naţională</w:t>
            </w:r>
            <w:proofErr w:type="spellEnd"/>
            <w:r w:rsidRPr="004E7709">
              <w:rPr>
                <w:color w:val="000000"/>
              </w:rPr>
              <w:t xml:space="preserve">  </w:t>
            </w:r>
            <w:r w:rsidRPr="00A81FAF">
              <w:rPr>
                <w:b/>
                <w:color w:val="000000"/>
              </w:rPr>
              <w:t>,,Ziua Limbii Române”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31 august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Festivalul etniilor cu genericul </w:t>
            </w:r>
            <w:r>
              <w:rPr>
                <w:b/>
                <w:color w:val="000000"/>
              </w:rPr>
              <w:t>,,Unitate prin Diversitate”.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15 septembrie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t>7</w:t>
            </w:r>
            <w:r>
              <w:rPr>
                <w:color w:val="000000"/>
              </w:rPr>
              <w:t xml:space="preserve">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Ziua </w:t>
            </w:r>
            <w:r w:rsidR="00D606B3">
              <w:rPr>
                <w:color w:val="000000"/>
              </w:rPr>
              <w:t>lucrătorului din agricultură</w:t>
            </w:r>
            <w:r w:rsidR="00D606B3" w:rsidRPr="00D606B3">
              <w:rPr>
                <w:bCs/>
                <w:lang w:val="en-US"/>
              </w:rPr>
              <w:t xml:space="preserve"> </w:t>
            </w:r>
            <w:proofErr w:type="spellStart"/>
            <w:r w:rsidR="00D606B3" w:rsidRPr="000B7092">
              <w:rPr>
                <w:bCs/>
                <w:lang w:val="en-US"/>
              </w:rPr>
              <w:t>și</w:t>
            </w:r>
            <w:proofErr w:type="spellEnd"/>
            <w:r w:rsidR="00D606B3" w:rsidRPr="000B7092">
              <w:rPr>
                <w:bCs/>
                <w:lang w:val="en-US"/>
              </w:rPr>
              <w:t xml:space="preserve"> </w:t>
            </w:r>
            <w:proofErr w:type="spellStart"/>
            <w:r w:rsidR="00D606B3" w:rsidRPr="000B7092">
              <w:rPr>
                <w:bCs/>
                <w:lang w:val="en-US"/>
              </w:rPr>
              <w:t>industria</w:t>
            </w:r>
            <w:proofErr w:type="spellEnd"/>
            <w:r w:rsidR="00D606B3" w:rsidRPr="000B7092">
              <w:rPr>
                <w:bCs/>
                <w:lang w:val="en-US"/>
              </w:rPr>
              <w:t xml:space="preserve"> </w:t>
            </w:r>
            <w:proofErr w:type="spellStart"/>
            <w:r w:rsidR="00D606B3" w:rsidRPr="000B7092">
              <w:rPr>
                <w:bCs/>
                <w:lang w:val="en-US"/>
              </w:rPr>
              <w:t>prelucrătoare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noiembrie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666A6A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85292">
              <w:rPr>
                <w:color w:val="000000"/>
              </w:rPr>
              <w:t>0 000</w:t>
            </w:r>
          </w:p>
        </w:tc>
      </w:tr>
      <w:tr w:rsidR="00D85292" w:rsidTr="00C50199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Şezătoare</w:t>
            </w:r>
            <w:proofErr w:type="spellEnd"/>
            <w:r>
              <w:rPr>
                <w:color w:val="000000"/>
              </w:rPr>
              <w:t xml:space="preserve"> culturală de sfântul Andrei  </w:t>
            </w:r>
            <w:r>
              <w:rPr>
                <w:b/>
                <w:color w:val="000000"/>
              </w:rPr>
              <w:t>,,Împletirea tradițiilor, meșteșugurilor și poveștilor de iarnă”.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decembrie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D85292" w:rsidTr="00C50199">
        <w:trPr>
          <w:trHeight w:val="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Târgul de </w:t>
            </w:r>
            <w:r>
              <w:t>Crăciun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Expoziţie</w:t>
            </w:r>
            <w:proofErr w:type="spellEnd"/>
            <w:r>
              <w:rPr>
                <w:color w:val="000000"/>
              </w:rPr>
              <w:t xml:space="preserve"> de vânzare a </w:t>
            </w:r>
            <w:proofErr w:type="spellStart"/>
            <w:r>
              <w:rPr>
                <w:color w:val="000000"/>
              </w:rPr>
              <w:t>meşterilor</w:t>
            </w:r>
            <w:proofErr w:type="spellEnd"/>
            <w:r>
              <w:t xml:space="preserve"> populari.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decembrie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Fără finanțare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 xml:space="preserve">Festivalul raional </w:t>
            </w:r>
            <w:r>
              <w:rPr>
                <w:b/>
                <w:color w:val="000000"/>
              </w:rPr>
              <w:t xml:space="preserve">„La </w:t>
            </w:r>
            <w:proofErr w:type="spellStart"/>
            <w:r>
              <w:rPr>
                <w:b/>
                <w:color w:val="000000"/>
              </w:rPr>
              <w:t>Mulţi</w:t>
            </w:r>
            <w:proofErr w:type="spellEnd"/>
            <w:r>
              <w:rPr>
                <w:b/>
                <w:color w:val="000000"/>
              </w:rPr>
              <w:t xml:space="preserve"> Ani”.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decembrie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Şezătoare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meşterii</w:t>
            </w:r>
            <w:proofErr w:type="spellEnd"/>
            <w:r>
              <w:rPr>
                <w:color w:val="000000"/>
              </w:rPr>
              <w:t xml:space="preserve"> populari </w:t>
            </w:r>
            <w:r w:rsidRPr="0014775F">
              <w:rPr>
                <w:b/>
                <w:color w:val="000000"/>
              </w:rPr>
              <w:t>,,</w:t>
            </w:r>
            <w:proofErr w:type="spellStart"/>
            <w:r w:rsidRPr="0014775F">
              <w:rPr>
                <w:b/>
                <w:color w:val="000000"/>
              </w:rPr>
              <w:t>Şezătoarea</w:t>
            </w:r>
            <w:proofErr w:type="spellEnd"/>
            <w:r w:rsidRPr="0014775F">
              <w:rPr>
                <w:b/>
                <w:color w:val="000000"/>
              </w:rPr>
              <w:t xml:space="preserve"> de vineri”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pe parcursul anului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9 000</w:t>
            </w:r>
          </w:p>
        </w:tc>
      </w:tr>
      <w:tr w:rsidR="00666A6A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6A" w:rsidRDefault="00666A6A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6A" w:rsidRDefault="00D3066E" w:rsidP="00984A8A">
            <w:pPr>
              <w:rPr>
                <w:color w:val="000000"/>
              </w:rPr>
            </w:pPr>
            <w:proofErr w:type="spellStart"/>
            <w:r w:rsidRPr="00650139">
              <w:rPr>
                <w:rFonts w:eastAsia="Times New Roman"/>
                <w:color w:val="000000"/>
                <w:lang w:val="en-US" w:eastAsia="ru-RU"/>
              </w:rPr>
              <w:t>Şezătoare</w:t>
            </w:r>
            <w:proofErr w:type="spellEnd"/>
            <w:r w:rsidRPr="00650139">
              <w:rPr>
                <w:rFonts w:eastAsia="Times New Roman"/>
                <w:color w:val="000000"/>
                <w:lang w:val="en-US" w:eastAsia="ru-RU"/>
              </w:rPr>
              <w:t xml:space="preserve"> cu </w:t>
            </w:r>
            <w:proofErr w:type="spellStart"/>
            <w:r w:rsidRPr="00650139">
              <w:rPr>
                <w:rFonts w:eastAsia="Times New Roman"/>
                <w:color w:val="000000"/>
                <w:lang w:val="en-US" w:eastAsia="ru-RU"/>
              </w:rPr>
              <w:t>meşterii</w:t>
            </w:r>
            <w:proofErr w:type="spellEnd"/>
            <w:r w:rsidRPr="00650139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650139">
              <w:rPr>
                <w:rFonts w:eastAsia="Times New Roman"/>
                <w:color w:val="000000"/>
                <w:lang w:val="en-US" w:eastAsia="ru-RU"/>
              </w:rPr>
              <w:t>populari</w:t>
            </w:r>
            <w:proofErr w:type="spellEnd"/>
            <w:r w:rsidR="00984A8A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650139">
              <w:rPr>
                <w:rFonts w:eastAsia="Times New Roman"/>
                <w:b/>
                <w:color w:val="000000"/>
                <w:lang w:val="en-US" w:eastAsia="ru-RU"/>
              </w:rPr>
              <w:t>,,</w:t>
            </w:r>
            <w:proofErr w:type="spellStart"/>
            <w:r>
              <w:rPr>
                <w:rFonts w:eastAsia="Times New Roman"/>
                <w:b/>
                <w:color w:val="000000"/>
                <w:lang w:val="en-US" w:eastAsia="ru-RU"/>
              </w:rPr>
              <w:t>Şezătoarea</w:t>
            </w:r>
            <w:proofErr w:type="spellEnd"/>
            <w:proofErr w:type="gramEnd"/>
            <w:r w:rsidRPr="00650139">
              <w:rPr>
                <w:rFonts w:eastAsia="Times New Roman"/>
                <w:b/>
                <w:color w:val="000000"/>
                <w:lang w:val="en-US" w:eastAsia="ru-RU"/>
              </w:rPr>
              <w:t xml:space="preserve"> - </w:t>
            </w:r>
            <w:r w:rsidRPr="005A64BD">
              <w:rPr>
                <w:b/>
              </w:rPr>
              <w:t>Fir de Dor</w:t>
            </w:r>
            <w:r w:rsidRPr="00650139">
              <w:rPr>
                <w:rFonts w:eastAsia="Times New Roman"/>
                <w:b/>
                <w:color w:val="000000"/>
                <w:lang w:val="en-US" w:eastAsia="ru-RU"/>
              </w:rPr>
              <w:t>”</w:t>
            </w:r>
            <w:r w:rsidR="00CB3CAE">
              <w:rPr>
                <w:rFonts w:eastAsia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6A" w:rsidRDefault="005A64BD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pe parcursul anului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6A" w:rsidRDefault="005A64BD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D85292" w:rsidTr="00C50199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537943">
            <w:pPr>
              <w:pStyle w:val="11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Participări la </w:t>
            </w:r>
            <w:proofErr w:type="spellStart"/>
            <w:r>
              <w:rPr>
                <w:color w:val="000000"/>
              </w:rPr>
              <w:t>acţiuni</w:t>
            </w:r>
            <w:proofErr w:type="spellEnd"/>
            <w:r>
              <w:rPr>
                <w:color w:val="000000"/>
              </w:rPr>
              <w:t xml:space="preserve"> culturale de nivel </w:t>
            </w:r>
            <w:proofErr w:type="spellStart"/>
            <w:r>
              <w:rPr>
                <w:color w:val="000000"/>
              </w:rPr>
              <w:t>naţional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internaţional</w:t>
            </w:r>
            <w:proofErr w:type="spellEnd"/>
            <w:r>
              <w:rPr>
                <w:color w:val="000000"/>
              </w:rPr>
              <w:t xml:space="preserve">, ce vor parveni pe parcursul anului. Alte </w:t>
            </w:r>
            <w:proofErr w:type="spellStart"/>
            <w:r>
              <w:rPr>
                <w:color w:val="000000"/>
              </w:rPr>
              <w:t>activităţi</w:t>
            </w:r>
            <w:proofErr w:type="spellEnd"/>
            <w:r>
              <w:rPr>
                <w:color w:val="000000"/>
              </w:rPr>
              <w:t xml:space="preserve"> culturale, </w:t>
            </w:r>
            <w:proofErr w:type="spellStart"/>
            <w:r>
              <w:rPr>
                <w:color w:val="000000"/>
              </w:rPr>
              <w:t>învăţământului</w:t>
            </w:r>
            <w:proofErr w:type="spellEnd"/>
            <w:r>
              <w:rPr>
                <w:color w:val="000000"/>
              </w:rPr>
              <w:t xml:space="preserve"> artistic, </w:t>
            </w:r>
            <w:proofErr w:type="spellStart"/>
            <w:r>
              <w:rPr>
                <w:color w:val="000000"/>
              </w:rPr>
              <w:t>creaţia</w:t>
            </w:r>
            <w:proofErr w:type="spellEnd"/>
            <w:r>
              <w:rPr>
                <w:color w:val="000000"/>
              </w:rPr>
              <w:t xml:space="preserve"> populară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activitate artistică de amatori neprevăzute.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pe parcursul anului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1B2D22" w:rsidP="00A14B3E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D85292">
              <w:rPr>
                <w:color w:val="000000"/>
              </w:rPr>
              <w:t xml:space="preserve"> 000</w:t>
            </w:r>
          </w:p>
        </w:tc>
      </w:tr>
      <w:tr w:rsidR="00D85292" w:rsidTr="00C50199">
        <w:trPr>
          <w:trHeight w:val="35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92" w:rsidRDefault="00D85292" w:rsidP="00A14B3E">
            <w:pPr>
              <w:pStyle w:val="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="00C50199">
              <w:rPr>
                <w:b/>
                <w:color w:val="000000"/>
              </w:rPr>
              <w:t xml:space="preserve">                    </w:t>
            </w:r>
            <w:r>
              <w:rPr>
                <w:b/>
                <w:color w:val="000000"/>
              </w:rPr>
              <w:t xml:space="preserve">Total cheltuieli:                                                                                       500 000 </w:t>
            </w:r>
          </w:p>
        </w:tc>
      </w:tr>
    </w:tbl>
    <w:p w:rsidR="00D85292" w:rsidRDefault="00D85292" w:rsidP="00D85292"/>
    <w:p w:rsidR="00D85292" w:rsidRDefault="00EC6E29" w:rsidP="00EC6E29">
      <w:pPr>
        <w:pStyle w:val="a6"/>
        <w:numPr>
          <w:ilvl w:val="0"/>
          <w:numId w:val="1"/>
        </w:numPr>
      </w:pPr>
      <w:proofErr w:type="spellStart"/>
      <w:r>
        <w:rPr>
          <w:lang w:val="en-US"/>
        </w:rPr>
        <w:t>Prezenta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decizie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intră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vigoare</w:t>
      </w:r>
      <w:proofErr w:type="spellEnd"/>
      <w:r>
        <w:rPr>
          <w:lang w:val="en-US"/>
        </w:rPr>
        <w:t xml:space="preserve"> la data </w:t>
      </w:r>
      <w:proofErr w:type="spellStart"/>
      <w:r>
        <w:rPr>
          <w:lang w:val="en-US"/>
        </w:rPr>
        <w:t>publicării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Registrul</w:t>
      </w:r>
      <w:proofErr w:type="spellEnd"/>
      <w:r>
        <w:rPr>
          <w:lang w:val="en-US"/>
        </w:rPr>
        <w:t xml:space="preserve"> de stat al </w:t>
      </w:r>
      <w:proofErr w:type="spellStart"/>
      <w:r>
        <w:rPr>
          <w:lang w:val="en-US"/>
        </w:rPr>
        <w:t>actelor</w:t>
      </w:r>
      <w:proofErr w:type="spellEnd"/>
      <w:r>
        <w:rPr>
          <w:lang w:val="en-US"/>
        </w:rPr>
        <w:t xml:space="preserve"> locale.</w:t>
      </w:r>
    </w:p>
    <w:p w:rsidR="00EC6E29" w:rsidRDefault="00EC6E29" w:rsidP="00D85292">
      <w:pPr>
        <w:ind w:left="-284" w:firstLine="284"/>
      </w:pPr>
    </w:p>
    <w:p w:rsidR="00D85292" w:rsidRDefault="00D85292" w:rsidP="00D8529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Preşedintele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şedinţei</w:t>
      </w:r>
      <w:proofErr w:type="spellEnd"/>
      <w:r>
        <w:rPr>
          <w:b/>
          <w:color w:val="000000"/>
          <w:sz w:val="22"/>
          <w:szCs w:val="22"/>
        </w:rPr>
        <w:t xml:space="preserve">                                                        </w:t>
      </w:r>
    </w:p>
    <w:p w:rsidR="00D85292" w:rsidRDefault="00D85292" w:rsidP="00D85292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Contrasemnat:</w:t>
      </w:r>
    </w:p>
    <w:p w:rsidR="00D85292" w:rsidRDefault="00D85292" w:rsidP="00D85292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Secretarul  </w:t>
      </w:r>
    </w:p>
    <w:p w:rsidR="00D85292" w:rsidRDefault="00D85292" w:rsidP="00D85292">
      <w:pPr>
        <w:pStyle w:val="11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Consiliului raional </w:t>
      </w:r>
      <w:proofErr w:type="spellStart"/>
      <w:r>
        <w:rPr>
          <w:b/>
          <w:color w:val="000000"/>
          <w:sz w:val="22"/>
          <w:szCs w:val="22"/>
        </w:rPr>
        <w:t>Floreşti</w:t>
      </w:r>
      <w:proofErr w:type="spellEnd"/>
      <w:r>
        <w:rPr>
          <w:b/>
          <w:color w:val="000000"/>
          <w:sz w:val="22"/>
          <w:szCs w:val="22"/>
        </w:rPr>
        <w:t xml:space="preserve">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           </w:t>
      </w:r>
    </w:p>
    <w:p w:rsidR="00D85292" w:rsidRDefault="00D85292" w:rsidP="00D85292">
      <w:pPr>
        <w:pStyle w:val="11"/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</w:p>
    <w:p w:rsidR="00565AF6" w:rsidRDefault="00D85292" w:rsidP="0014418B">
      <w:pPr>
        <w:pStyle w:val="11"/>
        <w:tabs>
          <w:tab w:val="left" w:pos="0"/>
        </w:tabs>
        <w:rPr>
          <w:sz w:val="22"/>
          <w:szCs w:val="22"/>
        </w:rPr>
      </w:pPr>
      <w:r w:rsidRPr="008A1BE2">
        <w:rPr>
          <w:sz w:val="22"/>
          <w:szCs w:val="22"/>
        </w:rPr>
        <w:t xml:space="preserve">Coordonat: </w:t>
      </w:r>
      <w:r>
        <w:rPr>
          <w:sz w:val="22"/>
          <w:szCs w:val="22"/>
        </w:rPr>
        <w:t xml:space="preserve">       </w:t>
      </w:r>
      <w:r w:rsidR="00565AF6">
        <w:rPr>
          <w:sz w:val="22"/>
          <w:szCs w:val="22"/>
        </w:rPr>
        <w:tab/>
      </w:r>
      <w:r w:rsidR="00565AF6">
        <w:rPr>
          <w:sz w:val="22"/>
          <w:szCs w:val="22"/>
        </w:rPr>
        <w:tab/>
      </w:r>
      <w:r w:rsidR="00565AF6">
        <w:rPr>
          <w:sz w:val="22"/>
          <w:szCs w:val="22"/>
        </w:rPr>
        <w:tab/>
      </w:r>
      <w:r w:rsidR="00565AF6">
        <w:rPr>
          <w:sz w:val="22"/>
          <w:szCs w:val="22"/>
        </w:rPr>
        <w:tab/>
      </w:r>
      <w:r w:rsidR="00565AF6">
        <w:rPr>
          <w:sz w:val="22"/>
          <w:szCs w:val="22"/>
        </w:rPr>
        <w:tab/>
      </w:r>
      <w:r w:rsidR="00565AF6">
        <w:rPr>
          <w:sz w:val="22"/>
          <w:szCs w:val="22"/>
        </w:rPr>
        <w:tab/>
        <w:t>Vasile TÎLTU,</w:t>
      </w:r>
    </w:p>
    <w:p w:rsidR="00565AF6" w:rsidRDefault="00565AF6" w:rsidP="0014418B">
      <w:pPr>
        <w:pStyle w:val="1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Președintele raionului Florești</w:t>
      </w:r>
    </w:p>
    <w:p w:rsidR="000820EE" w:rsidRDefault="000820EE" w:rsidP="0014418B">
      <w:pPr>
        <w:pStyle w:val="11"/>
        <w:tabs>
          <w:tab w:val="left" w:pos="0"/>
        </w:tabs>
        <w:rPr>
          <w:sz w:val="22"/>
          <w:szCs w:val="22"/>
        </w:rPr>
      </w:pPr>
    </w:p>
    <w:p w:rsidR="00D85292" w:rsidRPr="00565AF6" w:rsidRDefault="00D85292" w:rsidP="0014418B">
      <w:pPr>
        <w:pStyle w:val="11"/>
        <w:tabs>
          <w:tab w:val="left" w:pos="0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565AF6">
        <w:rPr>
          <w:sz w:val="22"/>
          <w:szCs w:val="22"/>
        </w:rPr>
        <w:tab/>
      </w:r>
      <w:r w:rsidRPr="00565AF6">
        <w:rPr>
          <w:bCs/>
          <w:sz w:val="22"/>
          <w:szCs w:val="22"/>
        </w:rPr>
        <w:t xml:space="preserve">Diana </w:t>
      </w:r>
      <w:proofErr w:type="spellStart"/>
      <w:r w:rsidRPr="00565AF6">
        <w:rPr>
          <w:bCs/>
          <w:sz w:val="22"/>
          <w:szCs w:val="22"/>
        </w:rPr>
        <w:t>P</w:t>
      </w:r>
      <w:r w:rsidR="006F5CD6">
        <w:rPr>
          <w:bCs/>
          <w:sz w:val="22"/>
          <w:szCs w:val="22"/>
        </w:rPr>
        <w:t>antaz</w:t>
      </w:r>
      <w:proofErr w:type="spellEnd"/>
      <w:r w:rsidRPr="00565AF6">
        <w:rPr>
          <w:bCs/>
          <w:sz w:val="22"/>
          <w:szCs w:val="22"/>
        </w:rPr>
        <w:t>,</w:t>
      </w:r>
    </w:p>
    <w:p w:rsidR="006F5CD6" w:rsidRDefault="00D85292" w:rsidP="00D85292">
      <w:pPr>
        <w:pStyle w:val="11"/>
        <w:tabs>
          <w:tab w:val="left" w:pos="0"/>
        </w:tabs>
        <w:jc w:val="right"/>
        <w:rPr>
          <w:bCs/>
          <w:sz w:val="22"/>
          <w:szCs w:val="22"/>
        </w:rPr>
      </w:pPr>
      <w:r w:rsidRPr="00565AF6">
        <w:rPr>
          <w:bCs/>
          <w:sz w:val="22"/>
          <w:szCs w:val="22"/>
        </w:rPr>
        <w:t xml:space="preserve">                                              </w:t>
      </w:r>
      <w:r w:rsidR="006F5CD6">
        <w:rPr>
          <w:bCs/>
          <w:sz w:val="22"/>
          <w:szCs w:val="22"/>
        </w:rPr>
        <w:t>ș</w:t>
      </w:r>
      <w:r w:rsidRPr="00565AF6">
        <w:rPr>
          <w:bCs/>
          <w:sz w:val="22"/>
          <w:szCs w:val="22"/>
        </w:rPr>
        <w:t>ef</w:t>
      </w:r>
      <w:r w:rsidR="0014418B" w:rsidRPr="00565AF6">
        <w:rPr>
          <w:bCs/>
          <w:sz w:val="22"/>
          <w:szCs w:val="22"/>
        </w:rPr>
        <w:t>ă direcție,</w:t>
      </w:r>
      <w:r w:rsidRPr="00565AF6">
        <w:rPr>
          <w:bCs/>
          <w:sz w:val="22"/>
          <w:szCs w:val="22"/>
        </w:rPr>
        <w:t xml:space="preserve">  Direcți</w:t>
      </w:r>
      <w:r w:rsidR="00565AF6" w:rsidRPr="00565AF6">
        <w:rPr>
          <w:bCs/>
          <w:sz w:val="22"/>
          <w:szCs w:val="22"/>
        </w:rPr>
        <w:t>a</w:t>
      </w:r>
      <w:r w:rsidRPr="00565AF6">
        <w:rPr>
          <w:bCs/>
          <w:sz w:val="22"/>
          <w:szCs w:val="22"/>
        </w:rPr>
        <w:t xml:space="preserve"> General</w:t>
      </w:r>
      <w:r w:rsidR="006F5CD6">
        <w:rPr>
          <w:bCs/>
          <w:sz w:val="22"/>
          <w:szCs w:val="22"/>
        </w:rPr>
        <w:t>ă</w:t>
      </w:r>
      <w:r w:rsidRPr="00565AF6">
        <w:rPr>
          <w:bCs/>
          <w:sz w:val="22"/>
          <w:szCs w:val="22"/>
        </w:rPr>
        <w:t xml:space="preserve"> Educație, Cultură, Tineret și Sport</w:t>
      </w:r>
      <w:r w:rsidRPr="00565AF6">
        <w:rPr>
          <w:bCs/>
          <w:sz w:val="22"/>
          <w:szCs w:val="22"/>
        </w:rPr>
        <w:tab/>
      </w:r>
    </w:p>
    <w:p w:rsidR="000820EE" w:rsidRDefault="000820EE" w:rsidP="00D85292">
      <w:pPr>
        <w:pStyle w:val="11"/>
        <w:tabs>
          <w:tab w:val="left" w:pos="0"/>
        </w:tabs>
        <w:jc w:val="right"/>
        <w:rPr>
          <w:bCs/>
          <w:sz w:val="22"/>
          <w:szCs w:val="22"/>
        </w:rPr>
      </w:pPr>
    </w:p>
    <w:p w:rsidR="007409E6" w:rsidRDefault="006F5CD6" w:rsidP="006F5CD6">
      <w:pPr>
        <w:pStyle w:val="11"/>
        <w:tabs>
          <w:tab w:val="left" w:pos="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409E6">
        <w:rPr>
          <w:bCs/>
          <w:sz w:val="22"/>
          <w:szCs w:val="22"/>
        </w:rPr>
        <w:t xml:space="preserve">  </w:t>
      </w:r>
      <w:proofErr w:type="spellStart"/>
      <w:r w:rsidR="00D85292" w:rsidRPr="00565AF6">
        <w:rPr>
          <w:bCs/>
          <w:sz w:val="22"/>
          <w:szCs w:val="22"/>
        </w:rPr>
        <w:t>Olesea</w:t>
      </w:r>
      <w:proofErr w:type="spellEnd"/>
      <w:r w:rsidR="00D85292" w:rsidRPr="00565AF6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Pascaru</w:t>
      </w:r>
      <w:proofErr w:type="spellEnd"/>
      <w:r w:rsidR="00D85292" w:rsidRPr="00565AF6">
        <w:rPr>
          <w:bCs/>
          <w:sz w:val="22"/>
          <w:szCs w:val="22"/>
        </w:rPr>
        <w:t>,</w:t>
      </w:r>
    </w:p>
    <w:p w:rsidR="006F5CD6" w:rsidRDefault="007409E6" w:rsidP="007409E6">
      <w:pPr>
        <w:pStyle w:val="11"/>
        <w:tabs>
          <w:tab w:val="left" w:pos="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șefă direcție, Direcția Finanțe</w:t>
      </w:r>
      <w:r w:rsidR="00D85292" w:rsidRPr="00565AF6">
        <w:rPr>
          <w:bCs/>
          <w:sz w:val="22"/>
          <w:szCs w:val="22"/>
        </w:rPr>
        <w:t xml:space="preserve"> </w:t>
      </w:r>
    </w:p>
    <w:p w:rsidR="000820EE" w:rsidRPr="00565AF6" w:rsidRDefault="000820EE" w:rsidP="007409E6">
      <w:pPr>
        <w:pStyle w:val="11"/>
        <w:tabs>
          <w:tab w:val="left" w:pos="0"/>
        </w:tabs>
        <w:jc w:val="center"/>
        <w:rPr>
          <w:bCs/>
          <w:sz w:val="22"/>
          <w:szCs w:val="22"/>
        </w:rPr>
      </w:pPr>
    </w:p>
    <w:p w:rsidR="00565AF6" w:rsidRPr="00565AF6" w:rsidRDefault="00565AF6" w:rsidP="007409E6">
      <w:pPr>
        <w:pStyle w:val="11"/>
        <w:tabs>
          <w:tab w:val="left" w:pos="0"/>
        </w:tabs>
        <w:rPr>
          <w:bCs/>
          <w:sz w:val="22"/>
          <w:szCs w:val="22"/>
        </w:rPr>
      </w:pPr>
      <w:r w:rsidRPr="00565AF6">
        <w:rPr>
          <w:bCs/>
          <w:sz w:val="22"/>
          <w:szCs w:val="22"/>
        </w:rPr>
        <w:t>Elabo</w:t>
      </w:r>
      <w:r w:rsidR="007409E6">
        <w:rPr>
          <w:bCs/>
          <w:sz w:val="22"/>
          <w:szCs w:val="22"/>
        </w:rPr>
        <w:t>rat:</w:t>
      </w:r>
      <w:r w:rsidR="007409E6">
        <w:rPr>
          <w:bCs/>
          <w:sz w:val="22"/>
          <w:szCs w:val="22"/>
        </w:rPr>
        <w:tab/>
      </w:r>
      <w:r w:rsidR="007409E6">
        <w:rPr>
          <w:bCs/>
          <w:sz w:val="22"/>
          <w:szCs w:val="22"/>
        </w:rPr>
        <w:tab/>
      </w:r>
      <w:r w:rsidR="007409E6">
        <w:rPr>
          <w:bCs/>
          <w:sz w:val="22"/>
          <w:szCs w:val="22"/>
        </w:rPr>
        <w:tab/>
      </w:r>
      <w:r w:rsidR="007409E6">
        <w:rPr>
          <w:bCs/>
          <w:sz w:val="22"/>
          <w:szCs w:val="22"/>
        </w:rPr>
        <w:tab/>
      </w:r>
      <w:r w:rsidR="007409E6">
        <w:rPr>
          <w:bCs/>
          <w:sz w:val="22"/>
          <w:szCs w:val="22"/>
        </w:rPr>
        <w:tab/>
      </w:r>
      <w:r w:rsidR="007409E6">
        <w:rPr>
          <w:bCs/>
          <w:sz w:val="22"/>
          <w:szCs w:val="22"/>
        </w:rPr>
        <w:tab/>
      </w:r>
      <w:r w:rsidRPr="00565AF6">
        <w:rPr>
          <w:bCs/>
          <w:sz w:val="22"/>
          <w:szCs w:val="22"/>
        </w:rPr>
        <w:t xml:space="preserve">Rita </w:t>
      </w:r>
      <w:proofErr w:type="spellStart"/>
      <w:r w:rsidRPr="00565AF6">
        <w:rPr>
          <w:bCs/>
          <w:sz w:val="22"/>
          <w:szCs w:val="22"/>
        </w:rPr>
        <w:t>C</w:t>
      </w:r>
      <w:r w:rsidR="007409E6">
        <w:rPr>
          <w:bCs/>
          <w:sz w:val="22"/>
          <w:szCs w:val="22"/>
        </w:rPr>
        <w:t>olța</w:t>
      </w:r>
      <w:proofErr w:type="spellEnd"/>
      <w:r w:rsidRPr="00565AF6">
        <w:rPr>
          <w:bCs/>
          <w:sz w:val="22"/>
          <w:szCs w:val="22"/>
        </w:rPr>
        <w:t xml:space="preserve">, </w:t>
      </w:r>
    </w:p>
    <w:p w:rsidR="00565AF6" w:rsidRDefault="00565AF6" w:rsidP="00565AF6">
      <w:pPr>
        <w:pStyle w:val="11"/>
        <w:tabs>
          <w:tab w:val="left" w:pos="0"/>
        </w:tabs>
        <w:jc w:val="right"/>
        <w:rPr>
          <w:bCs/>
          <w:sz w:val="22"/>
          <w:szCs w:val="22"/>
        </w:rPr>
      </w:pPr>
      <w:r w:rsidRPr="00565AF6">
        <w:rPr>
          <w:bCs/>
          <w:sz w:val="22"/>
          <w:szCs w:val="22"/>
        </w:rPr>
        <w:tab/>
      </w:r>
      <w:r w:rsidRPr="00565AF6">
        <w:rPr>
          <w:bCs/>
          <w:sz w:val="22"/>
          <w:szCs w:val="22"/>
        </w:rPr>
        <w:tab/>
      </w:r>
      <w:r w:rsidRPr="00565AF6">
        <w:rPr>
          <w:bCs/>
          <w:sz w:val="22"/>
          <w:szCs w:val="22"/>
        </w:rPr>
        <w:tab/>
      </w:r>
      <w:r w:rsidRPr="00565AF6">
        <w:rPr>
          <w:bCs/>
          <w:sz w:val="22"/>
          <w:szCs w:val="22"/>
        </w:rPr>
        <w:tab/>
        <w:t xml:space="preserve"> șef adjunct</w:t>
      </w:r>
      <w:r w:rsidR="007409E6">
        <w:rPr>
          <w:bCs/>
          <w:sz w:val="22"/>
          <w:szCs w:val="22"/>
        </w:rPr>
        <w:t>,</w:t>
      </w:r>
      <w:r w:rsidRPr="00565AF6">
        <w:rPr>
          <w:bCs/>
          <w:sz w:val="22"/>
          <w:szCs w:val="22"/>
        </w:rPr>
        <w:t xml:space="preserve"> Direcți</w:t>
      </w:r>
      <w:r w:rsidR="007409E6">
        <w:rPr>
          <w:bCs/>
          <w:sz w:val="22"/>
          <w:szCs w:val="22"/>
        </w:rPr>
        <w:t>a</w:t>
      </w:r>
      <w:r w:rsidRPr="00565AF6">
        <w:rPr>
          <w:bCs/>
          <w:sz w:val="22"/>
          <w:szCs w:val="22"/>
        </w:rPr>
        <w:t xml:space="preserve"> General</w:t>
      </w:r>
      <w:r w:rsidR="007409E6">
        <w:rPr>
          <w:bCs/>
          <w:sz w:val="22"/>
          <w:szCs w:val="22"/>
        </w:rPr>
        <w:t>ă</w:t>
      </w:r>
      <w:r w:rsidRPr="00565AF6">
        <w:rPr>
          <w:bCs/>
          <w:sz w:val="22"/>
          <w:szCs w:val="22"/>
        </w:rPr>
        <w:t xml:space="preserve"> Educație, Cultură, Tineret și Sport</w:t>
      </w:r>
    </w:p>
    <w:p w:rsidR="000820EE" w:rsidRPr="00565AF6" w:rsidRDefault="000820EE" w:rsidP="00565AF6">
      <w:pPr>
        <w:pStyle w:val="11"/>
        <w:tabs>
          <w:tab w:val="left" w:pos="0"/>
        </w:tabs>
        <w:jc w:val="right"/>
        <w:rPr>
          <w:bCs/>
          <w:sz w:val="22"/>
          <w:szCs w:val="22"/>
        </w:rPr>
      </w:pPr>
    </w:p>
    <w:p w:rsidR="00D653EF" w:rsidRDefault="00D653EF" w:rsidP="00D653EF">
      <w:pPr>
        <w:pStyle w:val="11"/>
        <w:tabs>
          <w:tab w:val="left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Elaborat și a</w:t>
      </w:r>
      <w:r w:rsidR="00D85292" w:rsidRPr="00565AF6">
        <w:rPr>
          <w:bCs/>
          <w:sz w:val="22"/>
          <w:szCs w:val="22"/>
        </w:rPr>
        <w:t xml:space="preserve">vizat: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Daniel Turculeț,</w:t>
      </w:r>
    </w:p>
    <w:p w:rsidR="00D653EF" w:rsidRDefault="00D653EF" w:rsidP="00D653EF">
      <w:pPr>
        <w:pStyle w:val="11"/>
        <w:tabs>
          <w:tab w:val="left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C2197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ecretarul Consiliului raional Florești</w:t>
      </w:r>
    </w:p>
    <w:p w:rsidR="000820EE" w:rsidRDefault="000820EE" w:rsidP="00D653EF">
      <w:pPr>
        <w:pStyle w:val="11"/>
        <w:tabs>
          <w:tab w:val="left" w:pos="0"/>
        </w:tabs>
        <w:rPr>
          <w:bCs/>
          <w:sz w:val="22"/>
          <w:szCs w:val="22"/>
        </w:rPr>
      </w:pPr>
    </w:p>
    <w:p w:rsidR="005C2197" w:rsidRDefault="00D653EF" w:rsidP="005C2197">
      <w:pPr>
        <w:pStyle w:val="11"/>
        <w:tabs>
          <w:tab w:val="left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Avizat: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85292" w:rsidRPr="00565AF6">
        <w:rPr>
          <w:bCs/>
          <w:sz w:val="22"/>
          <w:szCs w:val="22"/>
        </w:rPr>
        <w:t>Daniela A</w:t>
      </w:r>
      <w:r w:rsidR="005C2197">
        <w:rPr>
          <w:bCs/>
          <w:sz w:val="22"/>
          <w:szCs w:val="22"/>
        </w:rPr>
        <w:t>nton,</w:t>
      </w:r>
    </w:p>
    <w:p w:rsidR="00D85292" w:rsidRDefault="005C2197" w:rsidP="005C2197">
      <w:pPr>
        <w:pStyle w:val="11"/>
        <w:tabs>
          <w:tab w:val="left" w:pos="0"/>
        </w:tabs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85292">
        <w:rPr>
          <w:sz w:val="22"/>
          <w:szCs w:val="22"/>
        </w:rPr>
        <w:t xml:space="preserve">  </w:t>
      </w:r>
      <w:r>
        <w:rPr>
          <w:sz w:val="22"/>
          <w:szCs w:val="22"/>
        </w:rPr>
        <w:t>ș</w:t>
      </w:r>
      <w:r w:rsidR="00D85292" w:rsidRPr="008A1BE2">
        <w:rPr>
          <w:sz w:val="22"/>
          <w:szCs w:val="22"/>
        </w:rPr>
        <w:t>ef</w:t>
      </w:r>
      <w:r>
        <w:rPr>
          <w:sz w:val="22"/>
          <w:szCs w:val="22"/>
        </w:rPr>
        <w:t xml:space="preserve">ă secție, Secția </w:t>
      </w:r>
      <w:r w:rsidR="00D85292" w:rsidRPr="008A1BE2">
        <w:rPr>
          <w:sz w:val="22"/>
          <w:szCs w:val="22"/>
        </w:rPr>
        <w:t>Juridic</w:t>
      </w:r>
      <w:r>
        <w:rPr>
          <w:sz w:val="22"/>
          <w:szCs w:val="22"/>
        </w:rPr>
        <w:t>ă,</w:t>
      </w:r>
      <w:r w:rsidR="00D85292" w:rsidRPr="008A1BE2">
        <w:rPr>
          <w:sz w:val="22"/>
          <w:szCs w:val="22"/>
        </w:rPr>
        <w:t xml:space="preserve"> Resurse Umane</w:t>
      </w:r>
      <w:r>
        <w:rPr>
          <w:sz w:val="22"/>
          <w:szCs w:val="22"/>
        </w:rPr>
        <w:t xml:space="preserve"> și Administrație Publică</w:t>
      </w:r>
    </w:p>
    <w:p w:rsidR="005C2197" w:rsidRDefault="005C2197" w:rsidP="005C2197">
      <w:pPr>
        <w:pStyle w:val="11"/>
        <w:tabs>
          <w:tab w:val="left" w:pos="0"/>
        </w:tabs>
        <w:rPr>
          <w:sz w:val="22"/>
          <w:szCs w:val="22"/>
        </w:rPr>
      </w:pPr>
    </w:p>
    <w:p w:rsidR="005C2197" w:rsidRDefault="005C2197" w:rsidP="005C2197">
      <w:pPr>
        <w:pStyle w:val="11"/>
        <w:tabs>
          <w:tab w:val="left" w:pos="0"/>
        </w:tabs>
        <w:rPr>
          <w:sz w:val="22"/>
          <w:szCs w:val="22"/>
        </w:rPr>
      </w:pPr>
    </w:p>
    <w:p w:rsidR="005C2197" w:rsidRDefault="005C2197" w:rsidP="005C2197">
      <w:pPr>
        <w:pStyle w:val="11"/>
        <w:tabs>
          <w:tab w:val="left" w:pos="0"/>
        </w:tabs>
        <w:rPr>
          <w:sz w:val="22"/>
          <w:szCs w:val="22"/>
        </w:rPr>
      </w:pPr>
    </w:p>
    <w:p w:rsidR="00D85292" w:rsidRDefault="00473192" w:rsidP="00473192">
      <w:pPr>
        <w:ind w:left="-284" w:firstLine="284"/>
        <w:jc w:val="right"/>
      </w:pPr>
      <w:r>
        <w:t>Consiliului raional Florești</w:t>
      </w:r>
    </w:p>
    <w:p w:rsidR="00D85292" w:rsidRDefault="00D85292" w:rsidP="00D85292">
      <w:pPr>
        <w:ind w:left="-284" w:firstLine="284"/>
      </w:pPr>
    </w:p>
    <w:p w:rsidR="00D85292" w:rsidRDefault="00D85292" w:rsidP="00D85292">
      <w:pPr>
        <w:ind w:left="-284" w:firstLine="284"/>
      </w:pPr>
    </w:p>
    <w:p w:rsidR="00473192" w:rsidRDefault="00473192" w:rsidP="00EF3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84"/>
          <w:tab w:val="left" w:pos="1196"/>
        </w:tabs>
        <w:jc w:val="center"/>
      </w:pPr>
      <w:r>
        <w:rPr>
          <w:b/>
        </w:rPr>
        <w:t>NOTA DE FUNDAMENTARE</w:t>
      </w:r>
    </w:p>
    <w:p w:rsidR="00877608" w:rsidRPr="00D620C7" w:rsidRDefault="00473192" w:rsidP="00EF3270">
      <w:pPr>
        <w:pStyle w:val="11"/>
        <w:ind w:left="-284"/>
        <w:jc w:val="center"/>
        <w:rPr>
          <w:b/>
        </w:rPr>
      </w:pPr>
      <w:r>
        <w:rPr>
          <w:b/>
          <w:sz w:val="22"/>
          <w:szCs w:val="22"/>
        </w:rPr>
        <w:t>la proiectul de decizie ,,</w:t>
      </w:r>
      <w:r w:rsidR="00877608" w:rsidRPr="00D620C7">
        <w:rPr>
          <w:b/>
        </w:rPr>
        <w:t>Cu privire la modificarea deciziei  nr.</w:t>
      </w:r>
      <w:r w:rsidR="00877608">
        <w:rPr>
          <w:b/>
        </w:rPr>
        <w:t>08/06  din 10 decembrie 2024</w:t>
      </w:r>
    </w:p>
    <w:p w:rsidR="00877608" w:rsidRPr="00D620C7" w:rsidRDefault="00877608" w:rsidP="00EF3270">
      <w:pPr>
        <w:pStyle w:val="11"/>
        <w:ind w:left="-284"/>
        <w:jc w:val="center"/>
        <w:rPr>
          <w:b/>
        </w:rPr>
      </w:pPr>
      <w:r w:rsidRPr="00D620C7">
        <w:rPr>
          <w:b/>
        </w:rPr>
        <w:t>,,Cu privire la aprobarea programelor de organizare și desfășurare</w:t>
      </w:r>
    </w:p>
    <w:p w:rsidR="00473192" w:rsidRDefault="00877608" w:rsidP="00EF3270">
      <w:pPr>
        <w:pStyle w:val="11"/>
        <w:ind w:left="-284"/>
        <w:jc w:val="center"/>
        <w:rPr>
          <w:b/>
          <w:sz w:val="22"/>
          <w:szCs w:val="22"/>
        </w:rPr>
      </w:pPr>
      <w:r w:rsidRPr="00D620C7">
        <w:rPr>
          <w:b/>
        </w:rPr>
        <w:t>a activităților culturale, sportive și de tineret pentru</w:t>
      </w:r>
      <w:r>
        <w:rPr>
          <w:b/>
        </w:rPr>
        <w:t xml:space="preserve"> anul 2025</w:t>
      </w:r>
      <w:r w:rsidRPr="00D620C7">
        <w:rPr>
          <w:b/>
        </w:rPr>
        <w:t>”</w:t>
      </w:r>
      <w:r w:rsidR="00473192">
        <w:rPr>
          <w:b/>
          <w:sz w:val="22"/>
          <w:szCs w:val="22"/>
        </w:rPr>
        <w:t>”</w:t>
      </w:r>
    </w:p>
    <w:p w:rsidR="00473192" w:rsidRDefault="00473192" w:rsidP="00473192">
      <w:pPr>
        <w:pStyle w:val="11"/>
        <w:ind w:left="-567"/>
        <w:jc w:val="center"/>
        <w:rPr>
          <w:b/>
          <w:sz w:val="22"/>
          <w:szCs w:val="22"/>
        </w:rPr>
      </w:pPr>
    </w:p>
    <w:tbl>
      <w:tblPr>
        <w:tblW w:w="0" w:type="auto"/>
        <w:tblInd w:w="-1003" w:type="dxa"/>
        <w:tblLook w:val="04A0" w:firstRow="1" w:lastRow="0" w:firstColumn="1" w:lastColumn="0" w:noHBand="0" w:noVBand="1"/>
      </w:tblPr>
      <w:tblGrid>
        <w:gridCol w:w="10048"/>
      </w:tblGrid>
      <w:tr w:rsidR="00473192" w:rsidTr="00CF69A8">
        <w:tc>
          <w:tcPr>
            <w:tcW w:w="10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1. </w:t>
            </w:r>
            <w:proofErr w:type="spellStart"/>
            <w:r>
              <w:rPr>
                <w:b/>
                <w:bCs/>
                <w:lang w:val="en-US"/>
              </w:rPr>
              <w:t>Denumirea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sau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numele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autorului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și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după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caz</w:t>
            </w:r>
            <w:proofErr w:type="spellEnd"/>
            <w:r>
              <w:rPr>
                <w:b/>
                <w:bCs/>
                <w:lang w:val="en-US"/>
              </w:rPr>
              <w:t xml:space="preserve">, a/al </w:t>
            </w:r>
            <w:proofErr w:type="spellStart"/>
            <w:r>
              <w:rPr>
                <w:b/>
                <w:bCs/>
                <w:lang w:val="en-US"/>
              </w:rPr>
              <w:t>participanților</w:t>
            </w:r>
            <w:proofErr w:type="spellEnd"/>
            <w:r>
              <w:rPr>
                <w:b/>
                <w:bCs/>
                <w:lang w:val="en-US"/>
              </w:rPr>
              <w:t xml:space="preserve"> la </w:t>
            </w:r>
            <w:proofErr w:type="spellStart"/>
            <w:r>
              <w:rPr>
                <w:b/>
                <w:bCs/>
                <w:lang w:val="en-US"/>
              </w:rPr>
              <w:t>elaborarea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proiectului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actului</w:t>
            </w:r>
            <w:proofErr w:type="spellEnd"/>
            <w:r>
              <w:rPr>
                <w:b/>
                <w:bCs/>
                <w:lang w:val="en-US"/>
              </w:rPr>
              <w:t xml:space="preserve"> normative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lang w:val="en-US"/>
              </w:rPr>
            </w:pPr>
            <w:proofErr w:type="spellStart"/>
            <w:r>
              <w:t>Direcţia</w:t>
            </w:r>
            <w:proofErr w:type="spellEnd"/>
            <w:r>
              <w:t xml:space="preserve"> Generală </w:t>
            </w:r>
            <w:proofErr w:type="spellStart"/>
            <w:r>
              <w:t>Educaţie</w:t>
            </w:r>
            <w:proofErr w:type="spellEnd"/>
            <w:r>
              <w:t xml:space="preserve">, Cultură, Tineret </w:t>
            </w:r>
            <w:proofErr w:type="spellStart"/>
            <w:r>
              <w:t>şi</w:t>
            </w:r>
            <w:proofErr w:type="spellEnd"/>
            <w:r>
              <w:t xml:space="preserve"> Sport</w:t>
            </w:r>
            <w:r w:rsidR="00EF3270">
              <w:t>,</w:t>
            </w:r>
            <w:r>
              <w:t xml:space="preserve"> </w:t>
            </w:r>
            <w:proofErr w:type="spellStart"/>
            <w:r>
              <w:t>Direcţia</w:t>
            </w:r>
            <w:proofErr w:type="spellEnd"/>
            <w:r>
              <w:t xml:space="preserve"> </w:t>
            </w:r>
            <w:proofErr w:type="spellStart"/>
            <w:r>
              <w:t>Finanţe</w:t>
            </w:r>
            <w:proofErr w:type="spellEnd"/>
            <w:r w:rsidR="00B33594">
              <w:t xml:space="preserve"> și</w:t>
            </w:r>
            <w:r w:rsidR="00EF3270">
              <w:t xml:space="preserve"> Direcția Agricultură  Alimentație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2. </w:t>
            </w:r>
            <w:proofErr w:type="spellStart"/>
            <w:r>
              <w:rPr>
                <w:b/>
                <w:bCs/>
                <w:lang w:val="en-US"/>
              </w:rPr>
              <w:t>Condițiile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ce</w:t>
            </w:r>
            <w:proofErr w:type="spellEnd"/>
            <w:r>
              <w:rPr>
                <w:b/>
                <w:bCs/>
                <w:lang w:val="en-US"/>
              </w:rPr>
              <w:t xml:space="preserve"> au </w:t>
            </w:r>
            <w:proofErr w:type="spellStart"/>
            <w:r>
              <w:rPr>
                <w:b/>
                <w:bCs/>
                <w:lang w:val="en-US"/>
              </w:rPr>
              <w:t>impus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elaborarea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proiectului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Proiectul de decizie a fost elaborat în scopul modificării</w:t>
            </w:r>
            <w:r w:rsidR="001E1FB7">
              <w:rPr>
                <w:rFonts w:eastAsia="SimSun"/>
              </w:rPr>
              <w:t xml:space="preserve"> punctului 2</w:t>
            </w:r>
            <w:r w:rsidR="00382D9B">
              <w:rPr>
                <w:rFonts w:eastAsia="SimSun"/>
              </w:rPr>
              <w:t xml:space="preserve"> </w:t>
            </w:r>
            <w:r w:rsidR="001E1FB7">
              <w:rPr>
                <w:rFonts w:eastAsia="SimSun"/>
              </w:rPr>
              <w:t xml:space="preserve"> </w:t>
            </w:r>
            <w:r w:rsidR="00382D9B" w:rsidRPr="00215184">
              <w:rPr>
                <w:rFonts w:eastAsia="SimSun"/>
                <w:bCs/>
              </w:rPr>
              <w:t>și Anexei</w:t>
            </w:r>
            <w:r w:rsidR="00382D9B">
              <w:rPr>
                <w:rFonts w:eastAsia="SimSun"/>
              </w:rPr>
              <w:t xml:space="preserve"> nr.1 </w:t>
            </w:r>
            <w:r w:rsidR="00215184">
              <w:rPr>
                <w:rFonts w:eastAsia="SimSun"/>
              </w:rPr>
              <w:t>a</w:t>
            </w:r>
            <w:r w:rsidR="00382D9B">
              <w:rPr>
                <w:rFonts w:eastAsia="SimSun"/>
              </w:rPr>
              <w:t>le</w:t>
            </w:r>
            <w:r w:rsidR="00215184">
              <w:rPr>
                <w:rFonts w:eastAsia="SimSun"/>
              </w:rPr>
              <w:t xml:space="preserve"> </w:t>
            </w:r>
            <w:r w:rsidR="00215184" w:rsidRPr="00215184">
              <w:rPr>
                <w:bCs/>
              </w:rPr>
              <w:t>deciziei  nr.08/06  din 10 decembrie 2024 ,,Cu privire la aprobarea programelor de organizare și desfășurare a activităților culturale, sportive și de tineret pentru anul 2025</w:t>
            </w:r>
            <w:r>
              <w:rPr>
                <w:rFonts w:eastAsia="SimSun"/>
              </w:rPr>
              <w:t>”.</w:t>
            </w:r>
          </w:p>
          <w:p w:rsidR="00473192" w:rsidRDefault="00473192" w:rsidP="00A14B3E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Astfel, s-au operat următoarele modificări și completări:</w:t>
            </w:r>
          </w:p>
          <w:p w:rsidR="005B0F40" w:rsidRPr="00990446" w:rsidRDefault="005B0F40" w:rsidP="00990446">
            <w:pPr>
              <w:pStyle w:val="a6"/>
              <w:numPr>
                <w:ilvl w:val="0"/>
                <w:numId w:val="7"/>
              </w:numPr>
              <w:tabs>
                <w:tab w:val="left" w:pos="420"/>
              </w:tabs>
              <w:jc w:val="both"/>
              <w:rPr>
                <w:rFonts w:eastAsia="SimSun"/>
                <w:lang w:val="ro-MD"/>
              </w:rPr>
            </w:pPr>
            <w:r w:rsidRPr="00990446">
              <w:rPr>
                <w:rFonts w:eastAsia="SimSun"/>
                <w:lang w:val="ro-MD"/>
              </w:rPr>
              <w:t>Modificarea punctului 2 cu următorul conținut:</w:t>
            </w:r>
          </w:p>
          <w:p w:rsidR="00693215" w:rsidRDefault="00693215" w:rsidP="00693215">
            <w:pPr>
              <w:contextualSpacing/>
              <w:jc w:val="both"/>
              <w:rPr>
                <w:lang w:val="en-US"/>
              </w:rPr>
            </w:pPr>
            <w:r>
              <w:t xml:space="preserve">,,2. </w:t>
            </w:r>
            <w:proofErr w:type="spellStart"/>
            <w:r w:rsidRPr="0087313B">
              <w:t>Direcţia</w:t>
            </w:r>
            <w:proofErr w:type="spellEnd"/>
            <w:r w:rsidRPr="0087313B">
              <w:t xml:space="preserve"> </w:t>
            </w:r>
            <w:proofErr w:type="spellStart"/>
            <w:r w:rsidRPr="0087313B">
              <w:t>Finanţe</w:t>
            </w:r>
            <w:proofErr w:type="spellEnd"/>
            <w:r w:rsidRPr="0087313B">
              <w:t xml:space="preserve">, la solicitarea </w:t>
            </w:r>
            <w:proofErr w:type="spellStart"/>
            <w:r w:rsidRPr="0087313B">
              <w:t>Direcţiei</w:t>
            </w:r>
            <w:proofErr w:type="spellEnd"/>
            <w:r w:rsidRPr="0087313B">
              <w:t xml:space="preserve"> Generale Educație, Cultură, Tineret </w:t>
            </w:r>
            <w:proofErr w:type="spellStart"/>
            <w:r w:rsidRPr="0087313B">
              <w:t>şi</w:t>
            </w:r>
            <w:proofErr w:type="spellEnd"/>
            <w:r w:rsidRPr="0087313B">
              <w:t xml:space="preserve"> Sport</w:t>
            </w:r>
            <w:r>
              <w:t xml:space="preserve"> și Direcției Agricultură și Alimentație a Consiliului raional Florești</w:t>
            </w:r>
            <w:r w:rsidRPr="0087313B">
              <w:t xml:space="preserve">, pe parcursul anului 2025 va efectua </w:t>
            </w:r>
            <w:proofErr w:type="spellStart"/>
            <w:r w:rsidRPr="0087313B">
              <w:t>finanţarea</w:t>
            </w:r>
            <w:proofErr w:type="spellEnd"/>
            <w:r w:rsidRPr="0087313B">
              <w:t xml:space="preserve"> activităților </w:t>
            </w:r>
            <w:proofErr w:type="spellStart"/>
            <w:r w:rsidRPr="0087313B">
              <w:t>menţionate</w:t>
            </w:r>
            <w:proofErr w:type="spellEnd"/>
            <w:r w:rsidRPr="0087313B">
              <w:t xml:space="preserve"> în punctul 1, conform devizelor </w:t>
            </w:r>
            <w:r>
              <w:t>d</w:t>
            </w:r>
            <w:r w:rsidRPr="0087313B">
              <w:t>e cheltuieli.</w:t>
            </w:r>
            <w:r>
              <w:rPr>
                <w:lang w:val="en-US"/>
              </w:rPr>
              <w:t>”</w:t>
            </w:r>
            <w:r w:rsidR="00990446">
              <w:rPr>
                <w:lang w:val="en-US"/>
              </w:rPr>
              <w:t>;</w:t>
            </w:r>
          </w:p>
          <w:p w:rsidR="00EF75BB" w:rsidRDefault="00EF75BB" w:rsidP="00D42BC0">
            <w:pPr>
              <w:pStyle w:val="11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Se completează cu punctul 3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cu următorul conținut:</w:t>
            </w:r>
          </w:p>
          <w:p w:rsidR="00EF75BB" w:rsidRPr="00D42BC0" w:rsidRDefault="00EF75BB" w:rsidP="00D42BC0">
            <w:pPr>
              <w:pStyle w:val="11"/>
              <w:jc w:val="both"/>
              <w:rPr>
                <w:bCs/>
                <w:color w:val="000000"/>
                <w:lang w:val="en-US"/>
              </w:rPr>
            </w:pPr>
            <w:r>
              <w:t>,,3</w:t>
            </w:r>
            <w:r>
              <w:rPr>
                <w:vertAlign w:val="superscript"/>
              </w:rPr>
              <w:t>1</w:t>
            </w:r>
            <w:r>
              <w:t>. Direcția Agricultură și Alimentație va asigura organizarea și desfășurarea ,,</w:t>
            </w:r>
            <w:r>
              <w:rPr>
                <w:color w:val="000000"/>
              </w:rPr>
              <w:t>Zilei lucrătorului din agricultură</w:t>
            </w:r>
            <w:r w:rsidRPr="00D606B3">
              <w:rPr>
                <w:bCs/>
                <w:lang w:val="en-US"/>
              </w:rPr>
              <w:t xml:space="preserve"> </w:t>
            </w:r>
            <w:proofErr w:type="spellStart"/>
            <w:r w:rsidRPr="000B7092">
              <w:rPr>
                <w:bCs/>
                <w:lang w:val="en-US"/>
              </w:rPr>
              <w:t>și</w:t>
            </w:r>
            <w:proofErr w:type="spellEnd"/>
            <w:r w:rsidRPr="000B7092">
              <w:rPr>
                <w:bCs/>
                <w:lang w:val="en-US"/>
              </w:rPr>
              <w:t xml:space="preserve"> </w:t>
            </w:r>
            <w:proofErr w:type="spellStart"/>
            <w:r w:rsidRPr="000B7092">
              <w:rPr>
                <w:bCs/>
                <w:lang w:val="en-US"/>
              </w:rPr>
              <w:t>industria</w:t>
            </w:r>
            <w:proofErr w:type="spellEnd"/>
            <w:r w:rsidRPr="000B7092">
              <w:rPr>
                <w:bCs/>
                <w:lang w:val="en-US"/>
              </w:rPr>
              <w:t xml:space="preserve"> </w:t>
            </w:r>
            <w:proofErr w:type="spellStart"/>
            <w:r w:rsidRPr="000B7092">
              <w:rPr>
                <w:bCs/>
                <w:lang w:val="en-US"/>
              </w:rPr>
              <w:t>prelucrătoare</w:t>
            </w:r>
            <w:proofErr w:type="spellEnd"/>
            <w:r w:rsidRPr="00EF75BB">
              <w:rPr>
                <w:bCs/>
                <w:lang w:val="en-US"/>
              </w:rPr>
              <w:t>”</w:t>
            </w:r>
            <w:r w:rsidRPr="00EF75BB">
              <w:rPr>
                <w:color w:val="000000"/>
              </w:rPr>
              <w:t xml:space="preserve"> conform </w:t>
            </w:r>
            <w:r w:rsidRPr="00EF75BB">
              <w:rPr>
                <w:bCs/>
              </w:rPr>
              <w:t>Programului activităților culturale, pentru anul 2025.</w:t>
            </w:r>
            <w:r w:rsidRPr="00EF75BB">
              <w:rPr>
                <w:bCs/>
                <w:lang w:val="en-US"/>
              </w:rPr>
              <w:t>”</w:t>
            </w:r>
          </w:p>
          <w:p w:rsidR="00BA3A94" w:rsidRPr="00BA3A94" w:rsidRDefault="00E534B6" w:rsidP="00BA3A94">
            <w:pPr>
              <w:pStyle w:val="a6"/>
              <w:numPr>
                <w:ilvl w:val="0"/>
                <w:numId w:val="7"/>
              </w:numPr>
              <w:tabs>
                <w:tab w:val="left" w:pos="42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A</w:t>
            </w:r>
            <w:r w:rsidR="00D777E3" w:rsidRPr="00BA3A94">
              <w:rPr>
                <w:color w:val="222222"/>
              </w:rPr>
              <w:t xml:space="preserve">nexa nr.1 se completează </w:t>
            </w:r>
            <w:r>
              <w:rPr>
                <w:color w:val="222222"/>
              </w:rPr>
              <w:t xml:space="preserve">cu </w:t>
            </w:r>
            <w:r w:rsidRPr="00BA3A94">
              <w:rPr>
                <w:color w:val="222222"/>
              </w:rPr>
              <w:t>punct</w:t>
            </w:r>
            <w:r w:rsidR="00B44C94">
              <w:rPr>
                <w:color w:val="222222"/>
              </w:rPr>
              <w:t>ul</w:t>
            </w:r>
            <w:r>
              <w:rPr>
                <w:color w:val="222222"/>
              </w:rPr>
              <w:t xml:space="preserve">  3</w:t>
            </w:r>
            <w:r w:rsidR="00B44C94">
              <w:rPr>
                <w:color w:val="222222"/>
              </w:rPr>
              <w:t>7</w:t>
            </w:r>
            <w:r w:rsidRPr="00BA3A94">
              <w:rPr>
                <w:color w:val="222222"/>
              </w:rPr>
              <w:t xml:space="preserve"> </w:t>
            </w:r>
            <w:r w:rsidR="00D777E3" w:rsidRPr="00BA3A94">
              <w:rPr>
                <w:color w:val="222222"/>
              </w:rPr>
              <w:t>cu următoare</w:t>
            </w:r>
            <w:r w:rsidR="00B44C94">
              <w:rPr>
                <w:color w:val="222222"/>
              </w:rPr>
              <w:t>a</w:t>
            </w:r>
            <w:r w:rsidR="00BA3A94" w:rsidRPr="00BA3A94">
              <w:rPr>
                <w:color w:val="222222"/>
              </w:rPr>
              <w:t xml:space="preserve"> activit</w:t>
            </w:r>
            <w:r w:rsidR="00B44C94">
              <w:rPr>
                <w:color w:val="222222"/>
              </w:rPr>
              <w:t>ate</w:t>
            </w:r>
            <w:r w:rsidR="00BA3A94" w:rsidRPr="00BA3A94">
              <w:rPr>
                <w:color w:val="222222"/>
              </w:rPr>
              <w:t>:</w:t>
            </w:r>
          </w:p>
          <w:p w:rsidR="00BA3A94" w:rsidRDefault="00A25B38" w:rsidP="00A25B38">
            <w:pPr>
              <w:rPr>
                <w:b/>
                <w:color w:val="000000"/>
                <w:lang w:val="en-US" w:eastAsia="ru-RU"/>
              </w:rPr>
            </w:pPr>
            <w:r>
              <w:rPr>
                <w:rFonts w:eastAsia="SimSun"/>
              </w:rPr>
              <w:t>,,</w:t>
            </w:r>
            <w:r w:rsidRPr="00650139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3</w:t>
            </w:r>
            <w:r w:rsidR="00B44C94">
              <w:rPr>
                <w:color w:val="000000"/>
                <w:lang w:val="en-US" w:eastAsia="ru-RU"/>
              </w:rPr>
              <w:t>7</w:t>
            </w:r>
            <w:r>
              <w:rPr>
                <w:color w:val="000000"/>
                <w:lang w:val="en-US" w:eastAsia="ru-RU"/>
              </w:rPr>
              <w:t xml:space="preserve">. </w:t>
            </w:r>
            <w:proofErr w:type="spellStart"/>
            <w:r w:rsidRPr="00650139">
              <w:rPr>
                <w:color w:val="000000"/>
                <w:lang w:val="en-US" w:eastAsia="ru-RU"/>
              </w:rPr>
              <w:t>Şezătoare</w:t>
            </w:r>
            <w:proofErr w:type="spellEnd"/>
            <w:r w:rsidRPr="00650139">
              <w:rPr>
                <w:color w:val="000000"/>
                <w:lang w:val="en-US" w:eastAsia="ru-RU"/>
              </w:rPr>
              <w:t xml:space="preserve"> cu </w:t>
            </w:r>
            <w:proofErr w:type="spellStart"/>
            <w:r w:rsidRPr="00650139">
              <w:rPr>
                <w:color w:val="000000"/>
                <w:lang w:val="en-US" w:eastAsia="ru-RU"/>
              </w:rPr>
              <w:t>meşterii</w:t>
            </w:r>
            <w:proofErr w:type="spellEnd"/>
            <w:r w:rsidRPr="00650139">
              <w:rPr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650139">
              <w:rPr>
                <w:color w:val="000000"/>
                <w:lang w:val="en-US" w:eastAsia="ru-RU"/>
              </w:rPr>
              <w:t>populari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r w:rsidRPr="00650139">
              <w:rPr>
                <w:b/>
                <w:color w:val="000000"/>
                <w:lang w:val="en-US" w:eastAsia="ru-RU"/>
              </w:rPr>
              <w:t>,,</w:t>
            </w:r>
            <w:proofErr w:type="spellStart"/>
            <w:r>
              <w:rPr>
                <w:b/>
                <w:color w:val="000000"/>
                <w:lang w:val="en-US" w:eastAsia="ru-RU"/>
              </w:rPr>
              <w:t>Şezătoarea</w:t>
            </w:r>
            <w:proofErr w:type="spellEnd"/>
            <w:proofErr w:type="gramEnd"/>
            <w:r w:rsidRPr="00650139">
              <w:rPr>
                <w:b/>
                <w:color w:val="000000"/>
                <w:lang w:val="en-US" w:eastAsia="ru-RU"/>
              </w:rPr>
              <w:t xml:space="preserve"> - </w:t>
            </w:r>
            <w:r w:rsidRPr="005A64BD">
              <w:rPr>
                <w:b/>
              </w:rPr>
              <w:t>Fir de Dor</w:t>
            </w:r>
            <w:r w:rsidRPr="00650139">
              <w:rPr>
                <w:b/>
                <w:color w:val="000000"/>
                <w:lang w:val="en-US" w:eastAsia="ru-RU"/>
              </w:rPr>
              <w:t>”</w:t>
            </w:r>
            <w:r>
              <w:rPr>
                <w:b/>
                <w:color w:val="000000"/>
                <w:lang w:val="en-US" w:eastAsia="ru-RU"/>
              </w:rPr>
              <w:t>.</w:t>
            </w:r>
            <w:r w:rsidR="00984A8A">
              <w:rPr>
                <w:b/>
                <w:color w:val="000000"/>
                <w:lang w:val="en-US" w:eastAsia="ru-RU"/>
              </w:rPr>
              <w:t>”</w:t>
            </w:r>
            <w:r w:rsidR="009B6F41">
              <w:rPr>
                <w:b/>
                <w:color w:val="000000"/>
                <w:lang w:val="en-US" w:eastAsia="ru-RU"/>
              </w:rPr>
              <w:t>;</w:t>
            </w:r>
          </w:p>
          <w:p w:rsidR="009B6F41" w:rsidRPr="009A653A" w:rsidRDefault="00366CD3" w:rsidP="009A653A">
            <w:pPr>
              <w:pStyle w:val="a6"/>
              <w:numPr>
                <w:ilvl w:val="0"/>
                <w:numId w:val="7"/>
              </w:numPr>
              <w:rPr>
                <w:rFonts w:eastAsia="SimSun"/>
              </w:rPr>
            </w:pPr>
            <w:r>
              <w:rPr>
                <w:rFonts w:eastAsia="SimSun"/>
              </w:rPr>
              <w:t xml:space="preserve">În anexa nr.1 excluderea punctului 32 </w:t>
            </w:r>
            <w:r w:rsidR="008D3679">
              <w:rPr>
                <w:rFonts w:eastAsia="SimSun"/>
              </w:rPr>
              <w:t>,,</w:t>
            </w:r>
            <w:r w:rsidR="00512429">
              <w:rPr>
                <w:rFonts w:eastAsia="SimSun"/>
              </w:rPr>
              <w:t>Festivalul raional al Prunelor</w:t>
            </w:r>
            <w:r w:rsidR="008D3679">
              <w:rPr>
                <w:rFonts w:eastAsia="SimSun"/>
              </w:rPr>
              <w:t>”</w:t>
            </w:r>
            <w:r w:rsidR="008D3679">
              <w:rPr>
                <w:rFonts w:eastAsia="SimSun"/>
                <w:lang w:val="ro-MD"/>
              </w:rPr>
              <w:t>;</w:t>
            </w:r>
          </w:p>
          <w:p w:rsidR="00473192" w:rsidRDefault="00473192" w:rsidP="00473192">
            <w:pPr>
              <w:numPr>
                <w:ilvl w:val="0"/>
                <w:numId w:val="6"/>
              </w:numPr>
              <w:jc w:val="both"/>
              <w:rPr>
                <w:lang w:val="en-US"/>
              </w:rPr>
            </w:pPr>
            <w:r>
              <w:rPr>
                <w:rFonts w:eastAsia="SimSun"/>
              </w:rPr>
              <w:t>actualizări în bugetul alocat pentru unele activități, în funcție de resurse financiare disponibile</w:t>
            </w:r>
            <w:r w:rsidR="008D3679">
              <w:rPr>
                <w:rFonts w:eastAsia="SimSun"/>
              </w:rPr>
              <w:t>, reieșind din modificările</w:t>
            </w:r>
            <w:r w:rsidR="009C5E0A">
              <w:rPr>
                <w:rFonts w:eastAsia="SimSun"/>
              </w:rPr>
              <w:t xml:space="preserve"> propuse.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2.1. </w:t>
            </w:r>
            <w:proofErr w:type="spellStart"/>
            <w:r>
              <w:rPr>
                <w:b/>
                <w:lang w:val="en-US"/>
              </w:rPr>
              <w:t>Temeiul</w:t>
            </w:r>
            <w:proofErr w:type="spellEnd"/>
            <w:r>
              <w:rPr>
                <w:b/>
                <w:lang w:val="en-US"/>
              </w:rPr>
              <w:t xml:space="preserve"> legal </w:t>
            </w:r>
            <w:proofErr w:type="spellStart"/>
            <w:r>
              <w:rPr>
                <w:b/>
                <w:lang w:val="en-US"/>
              </w:rPr>
              <w:t>sau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după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caz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sursa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proiectului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actului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normativ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jc w:val="both"/>
              <w:rPr>
                <w:b/>
                <w:lang w:val="en-US"/>
              </w:rPr>
            </w:pPr>
            <w:r>
              <w:rPr>
                <w:color w:val="000000"/>
                <w:lang w:val="zh-CN"/>
              </w:rPr>
              <w:t xml:space="preserve">Proiectul de decizie a fost elaborat în temeiul </w:t>
            </w:r>
            <w:r>
              <w:t xml:space="preserve">Hotărârii Guvernului nr.1151/2002 despre aprobarea Regulamentului cu privire la normativele de cheltuieli pentru </w:t>
            </w:r>
            <w:proofErr w:type="spellStart"/>
            <w:r>
              <w:t>desfăşurarea</w:t>
            </w:r>
            <w:proofErr w:type="spellEnd"/>
            <w:r>
              <w:t xml:space="preserve"> </w:t>
            </w:r>
            <w:proofErr w:type="spellStart"/>
            <w:r>
              <w:t>conferinţelor</w:t>
            </w:r>
            <w:proofErr w:type="spellEnd"/>
            <w:r>
              <w:t xml:space="preserve">, simpozioanelor, festivalurilor, etc. de către </w:t>
            </w:r>
            <w:proofErr w:type="spellStart"/>
            <w:r>
              <w:t>instituţiile</w:t>
            </w:r>
            <w:proofErr w:type="spellEnd"/>
            <w:r>
              <w:t xml:space="preserve"> publice </w:t>
            </w:r>
            <w:proofErr w:type="spellStart"/>
            <w:r>
              <w:t>finanţate</w:t>
            </w:r>
            <w:proofErr w:type="spellEnd"/>
            <w:r>
              <w:t xml:space="preserve"> de la bugetul public </w:t>
            </w:r>
            <w:proofErr w:type="spellStart"/>
            <w:r>
              <w:t>naţional</w:t>
            </w:r>
            <w:proofErr w:type="spellEnd"/>
            <w:r>
              <w:t xml:space="preserve">, Hotărârii Guvernului nr.1552/2002 pentru aprobarea Normelor financiare pentru activitatea sportivă </w:t>
            </w:r>
            <w:proofErr w:type="spellStart"/>
            <w:r>
              <w:t>şi</w:t>
            </w:r>
            <w:proofErr w:type="spellEnd"/>
            <w:r>
              <w:t xml:space="preserve"> Hotărârii Guvernului nr.1213/2010 privind aprobarea unor măsuri de </w:t>
            </w:r>
            <w:proofErr w:type="spellStart"/>
            <w:r>
              <w:t>susţinere</w:t>
            </w:r>
            <w:proofErr w:type="spellEnd"/>
            <w:r>
              <w:t xml:space="preserve"> a </w:t>
            </w:r>
            <w:proofErr w:type="spellStart"/>
            <w:r>
              <w:t>activităţilor</w:t>
            </w:r>
            <w:proofErr w:type="spellEnd"/>
            <w:r>
              <w:t xml:space="preserve"> pentru tineret, în scopul asigurării utilizării eficiente a mijloacelor financiare alocate din bugetul raional pentru activitățile culturale, sportive și de tineret în anul 2024, art.62-64 din Legea  nr.100/2017 cu privire la actele normative, art.43 alin.(1) </w:t>
            </w:r>
            <w:proofErr w:type="spellStart"/>
            <w:r>
              <w:t>lit.s</w:t>
            </w:r>
            <w:proofErr w:type="spellEnd"/>
            <w:r>
              <w:t xml:space="preserve">) </w:t>
            </w:r>
            <w:proofErr w:type="spellStart"/>
            <w:r>
              <w:t>şi</w:t>
            </w:r>
            <w:proofErr w:type="spellEnd"/>
            <w:r>
              <w:t xml:space="preserve"> art.46 alin.(1) din Legea nr.436/2006 privind </w:t>
            </w:r>
            <w:proofErr w:type="spellStart"/>
            <w:r>
              <w:t>administraţia</w:t>
            </w:r>
            <w:proofErr w:type="spellEnd"/>
            <w:r>
              <w:t xml:space="preserve"> publică locală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lang w:val="en-US"/>
              </w:rPr>
            </w:pP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2.2. </w:t>
            </w:r>
            <w:proofErr w:type="spellStart"/>
            <w:r>
              <w:rPr>
                <w:b/>
                <w:lang w:val="en-US"/>
              </w:rPr>
              <w:t>Descrierea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situației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actuale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a </w:t>
            </w:r>
            <w:proofErr w:type="spellStart"/>
            <w:r>
              <w:rPr>
                <w:b/>
                <w:lang w:val="en-US"/>
              </w:rPr>
              <w:t>problemelor</w:t>
            </w:r>
            <w:proofErr w:type="spellEnd"/>
            <w:r>
              <w:rPr>
                <w:b/>
                <w:lang w:val="en-US"/>
              </w:rPr>
              <w:t xml:space="preserve"> care </w:t>
            </w:r>
            <w:proofErr w:type="spellStart"/>
            <w:r>
              <w:rPr>
                <w:b/>
                <w:lang w:val="en-US"/>
              </w:rPr>
              <w:t>impun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intervenția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inclusiv</w:t>
            </w:r>
            <w:proofErr w:type="spellEnd"/>
            <w:r>
              <w:rPr>
                <w:b/>
                <w:lang w:val="en-US"/>
              </w:rPr>
              <w:t xml:space="preserve"> a </w:t>
            </w:r>
            <w:proofErr w:type="spellStart"/>
            <w:r>
              <w:rPr>
                <w:b/>
                <w:lang w:val="en-US"/>
              </w:rPr>
              <w:t>cadrului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normativ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aplicabil</w:t>
            </w:r>
            <w:proofErr w:type="spellEnd"/>
            <w:r>
              <w:rPr>
                <w:b/>
                <w:lang w:val="en-US"/>
              </w:rPr>
              <w:t xml:space="preserve"> și a </w:t>
            </w:r>
            <w:proofErr w:type="spellStart"/>
            <w:r>
              <w:rPr>
                <w:b/>
                <w:lang w:val="en-US"/>
              </w:rPr>
              <w:t>deficiențelor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lacunelor</w:t>
            </w:r>
            <w:proofErr w:type="spellEnd"/>
            <w:r>
              <w:rPr>
                <w:b/>
                <w:lang w:val="en-US"/>
              </w:rPr>
              <w:t xml:space="preserve"> normative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r>
              <w:t>Nu este aplicabil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3. </w:t>
            </w:r>
            <w:proofErr w:type="spellStart"/>
            <w:r>
              <w:rPr>
                <w:b/>
                <w:bCs/>
                <w:lang w:val="en-US"/>
              </w:rPr>
              <w:t>Obiectivele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urmărite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și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soluțiile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propuse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3.1. </w:t>
            </w:r>
            <w:proofErr w:type="spellStart"/>
            <w:r>
              <w:rPr>
                <w:b/>
                <w:lang w:val="en-US"/>
              </w:rPr>
              <w:t>Principalele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prevederi</w:t>
            </w:r>
            <w:proofErr w:type="spellEnd"/>
            <w:r>
              <w:rPr>
                <w:b/>
                <w:lang w:val="en-US"/>
              </w:rPr>
              <w:t xml:space="preserve"> ale </w:t>
            </w:r>
            <w:proofErr w:type="spellStart"/>
            <w:r>
              <w:rPr>
                <w:b/>
                <w:lang w:val="en-US"/>
              </w:rPr>
              <w:t>proiectului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evidențierea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elementelor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noi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Proiectul de decizie prevede:</w:t>
            </w:r>
          </w:p>
          <w:p w:rsidR="00473192" w:rsidRPr="00CF69A8" w:rsidRDefault="00CF69A8" w:rsidP="00CF69A8">
            <w:pPr>
              <w:pStyle w:val="11"/>
              <w:ind w:left="35"/>
            </w:pPr>
            <w:r>
              <w:lastRenderedPageBreak/>
              <w:t>1</w:t>
            </w:r>
            <w:r w:rsidR="00473192">
              <w:t xml:space="preserve">. Modificarea și completarea </w:t>
            </w:r>
            <w:r w:rsidR="009C5E0A">
              <w:t>d</w:t>
            </w:r>
            <w:r w:rsidR="00473192">
              <w:rPr>
                <w:rFonts w:eastAsia="SimSun"/>
              </w:rPr>
              <w:t>ecizi</w:t>
            </w:r>
            <w:r w:rsidR="009C5E0A">
              <w:rPr>
                <w:rFonts w:eastAsia="SimSun"/>
              </w:rPr>
              <w:t>ei</w:t>
            </w:r>
            <w:r w:rsidR="00473192">
              <w:rPr>
                <w:rFonts w:eastAsia="SimSun"/>
              </w:rPr>
              <w:t xml:space="preserve"> nr. 08/06 din 10 decembrie </w:t>
            </w:r>
            <w:r w:rsidR="00473192" w:rsidRPr="00CF69A8">
              <w:rPr>
                <w:rFonts w:eastAsia="SimSun"/>
              </w:rPr>
              <w:t>2024</w:t>
            </w:r>
            <w:r w:rsidR="0015140C" w:rsidRPr="00CF69A8">
              <w:rPr>
                <w:rFonts w:eastAsia="SimSun"/>
              </w:rPr>
              <w:t xml:space="preserve"> ,,</w:t>
            </w:r>
            <w:r w:rsidR="0015140C" w:rsidRPr="00CF69A8">
              <w:t>Cu privire la aprobarea programelor de organizare și desfășurare a activităților culturale, sportive și de tineret pentru anul 2025</w:t>
            </w:r>
            <w:r w:rsidR="00473192" w:rsidRPr="00CF69A8">
              <w:t xml:space="preserve">, cu modificările ulterioare. </w:t>
            </w:r>
          </w:p>
          <w:p w:rsidR="00CF69A8" w:rsidRPr="00BC269B" w:rsidRDefault="00473192" w:rsidP="00A14B3E">
            <w:pPr>
              <w:pStyle w:val="a8"/>
              <w:jc w:val="both"/>
              <w:rPr>
                <w:rFonts w:ascii="Times New Roman" w:hAnsi="Times New Roman"/>
                <w:lang w:val="en-US"/>
              </w:rPr>
            </w:pPr>
            <w:r w:rsidRPr="00623DCE">
              <w:rPr>
                <w:rFonts w:ascii="Times New Roman" w:hAnsi="Times New Roman"/>
                <w:lang w:val="en-US"/>
              </w:rPr>
              <w:t>2.</w:t>
            </w:r>
            <w:r w:rsidR="00BC5B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Prezenta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decizie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intră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vigoare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la data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publicării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Registrul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de stat al </w:t>
            </w:r>
            <w:proofErr w:type="spellStart"/>
            <w:r w:rsidR="00BC5B3D">
              <w:rPr>
                <w:rFonts w:ascii="Times New Roman" w:hAnsi="Times New Roman"/>
                <w:lang w:val="en-US"/>
              </w:rPr>
              <w:t>actelor</w:t>
            </w:r>
            <w:proofErr w:type="spellEnd"/>
            <w:r w:rsidR="00BC5B3D">
              <w:rPr>
                <w:rFonts w:ascii="Times New Roman" w:hAnsi="Times New Roman"/>
                <w:lang w:val="en-US"/>
              </w:rPr>
              <w:t xml:space="preserve"> locale 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3.2. </w:t>
            </w:r>
            <w:proofErr w:type="spellStart"/>
            <w:r>
              <w:rPr>
                <w:b/>
                <w:lang w:val="en-US"/>
              </w:rPr>
              <w:t>Opțiunile</w:t>
            </w:r>
            <w:proofErr w:type="spellEnd"/>
            <w:r>
              <w:rPr>
                <w:b/>
                <w:lang w:val="en-US"/>
              </w:rPr>
              <w:t xml:space="preserve"> alternative </w:t>
            </w:r>
            <w:proofErr w:type="spellStart"/>
            <w:r>
              <w:rPr>
                <w:b/>
                <w:lang w:val="en-US"/>
              </w:rPr>
              <w:t>analizate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motivele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pentru</w:t>
            </w:r>
            <w:proofErr w:type="spellEnd"/>
            <w:r>
              <w:rPr>
                <w:b/>
                <w:lang w:val="en-US"/>
              </w:rPr>
              <w:t xml:space="preserve"> care </w:t>
            </w:r>
            <w:proofErr w:type="spellStart"/>
            <w:r>
              <w:rPr>
                <w:b/>
                <w:lang w:val="en-US"/>
              </w:rPr>
              <w:t>acestea</w:t>
            </w:r>
            <w:proofErr w:type="spellEnd"/>
            <w:r>
              <w:rPr>
                <w:b/>
                <w:lang w:val="en-US"/>
              </w:rPr>
              <w:t xml:space="preserve"> nu au </w:t>
            </w:r>
            <w:proofErr w:type="spellStart"/>
            <w:r>
              <w:rPr>
                <w:b/>
                <w:lang w:val="en-US"/>
              </w:rPr>
              <w:t>fost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luate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în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considerare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r>
              <w:t xml:space="preserve">Nu este aplicabil </w:t>
            </w:r>
          </w:p>
        </w:tc>
      </w:tr>
      <w:tr w:rsidR="00473192" w:rsidTr="00CF69A8">
        <w:trPr>
          <w:trHeight w:val="381"/>
        </w:trPr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Analiza impactului de reglementare 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</w:rPr>
            </w:pPr>
            <w:r>
              <w:rPr>
                <w:b/>
              </w:rPr>
              <w:t xml:space="preserve"> 4.1. Impactul asupra sectorului public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1C4028" w:rsidP="00A14B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Actualizarea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activităților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culturale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desfășurate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</w:t>
            </w:r>
            <w:proofErr w:type="spellEnd"/>
            <w:r>
              <w:rPr>
                <w:lang w:val="en-US"/>
              </w:rPr>
              <w:t xml:space="preserve"> 2025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raionul</w:t>
            </w:r>
            <w:proofErr w:type="spellEnd"/>
            <w:r>
              <w:rPr>
                <w:lang w:val="en-US"/>
              </w:rPr>
              <w:t xml:space="preserve"> Florești.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4.2. </w:t>
            </w:r>
            <w:proofErr w:type="spellStart"/>
            <w:r>
              <w:rPr>
                <w:b/>
                <w:lang w:val="en-US"/>
              </w:rPr>
              <w:t>Impactul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financiar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argumentarea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costurilor</w:t>
            </w:r>
            <w:proofErr w:type="spellEnd"/>
            <w:r>
              <w:rPr>
                <w:b/>
                <w:lang w:val="en-US"/>
              </w:rPr>
              <w:t xml:space="preserve"> estimative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lang w:val="en-US"/>
              </w:rPr>
            </w:pPr>
            <w:r>
              <w:rPr>
                <w:lang w:val="zh-CN"/>
              </w:rPr>
              <w:t>Realizarea proiectului necesită cheltuieli financiare suplimentare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</w:rPr>
            </w:pPr>
            <w:r>
              <w:rPr>
                <w:b/>
              </w:rPr>
              <w:t>4.3. Impactul asupra sectorului privat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r>
              <w:rPr>
                <w:lang w:val="zh-CN"/>
              </w:rPr>
              <w:t xml:space="preserve">Nu este aplicabil  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4.4. </w:t>
            </w:r>
            <w:proofErr w:type="spellStart"/>
            <w:r>
              <w:rPr>
                <w:b/>
                <w:lang w:val="en-US"/>
              </w:rPr>
              <w:t>Impactul</w:t>
            </w:r>
            <w:proofErr w:type="spellEnd"/>
            <w:r>
              <w:rPr>
                <w:b/>
                <w:lang w:val="en-US"/>
              </w:rPr>
              <w:t xml:space="preserve"> social</w:t>
            </w:r>
          </w:p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4.4.1. </w:t>
            </w:r>
            <w:proofErr w:type="spellStart"/>
            <w:r>
              <w:rPr>
                <w:b/>
                <w:lang w:val="en-US"/>
              </w:rPr>
              <w:t>Impactul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asupra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datelor</w:t>
            </w:r>
            <w:proofErr w:type="spellEnd"/>
            <w:r>
              <w:rPr>
                <w:b/>
                <w:lang w:val="en-US"/>
              </w:rPr>
              <w:t xml:space="preserve"> cu </w:t>
            </w:r>
            <w:proofErr w:type="spellStart"/>
            <w:r>
              <w:rPr>
                <w:b/>
                <w:lang w:val="en-US"/>
              </w:rPr>
              <w:t>caracter</w:t>
            </w:r>
            <w:proofErr w:type="spellEnd"/>
            <w:r>
              <w:rPr>
                <w:b/>
                <w:lang w:val="en-US"/>
              </w:rPr>
              <w:t xml:space="preserve"> personal</w:t>
            </w:r>
          </w:p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4.4.2. </w:t>
            </w:r>
            <w:proofErr w:type="spellStart"/>
            <w:r>
              <w:rPr>
                <w:b/>
                <w:lang w:val="en-US"/>
              </w:rPr>
              <w:t>Impactul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asupra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echității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egalității</w:t>
            </w:r>
            <w:proofErr w:type="spellEnd"/>
            <w:r>
              <w:rPr>
                <w:b/>
                <w:lang w:val="en-US"/>
              </w:rPr>
              <w:t xml:space="preserve"> de gen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zh-CN"/>
              </w:rPr>
            </w:pPr>
            <w:r>
              <w:rPr>
                <w:lang w:val="zh-CN"/>
              </w:rPr>
              <w:t>Nu este aplicabil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</w:rPr>
            </w:pPr>
            <w:r>
              <w:rPr>
                <w:b/>
              </w:rPr>
              <w:t>4.5. Impactul asupra mediului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r>
              <w:t>Nu este aplicabil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4.6. Alte </w:t>
            </w:r>
            <w:proofErr w:type="spellStart"/>
            <w:r>
              <w:rPr>
                <w:b/>
                <w:lang w:val="en-US"/>
              </w:rPr>
              <w:t>impacturi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informații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relevante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r>
              <w:t>Nu este aplicabil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5. </w:t>
            </w:r>
            <w:proofErr w:type="spellStart"/>
            <w:r>
              <w:rPr>
                <w:b/>
                <w:bCs/>
                <w:lang w:val="en-US"/>
              </w:rPr>
              <w:t>Compatibilitatea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proiectului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normativ</w:t>
            </w:r>
            <w:proofErr w:type="spellEnd"/>
            <w:r>
              <w:rPr>
                <w:b/>
                <w:bCs/>
                <w:lang w:val="en-US"/>
              </w:rPr>
              <w:t xml:space="preserve"> cu </w:t>
            </w:r>
            <w:proofErr w:type="spellStart"/>
            <w:r>
              <w:rPr>
                <w:b/>
                <w:bCs/>
                <w:lang w:val="en-US"/>
              </w:rPr>
              <w:t>legislația</w:t>
            </w:r>
            <w:proofErr w:type="spellEnd"/>
            <w:r>
              <w:rPr>
                <w:b/>
                <w:bCs/>
                <w:lang w:val="en-US"/>
              </w:rPr>
              <w:t xml:space="preserve"> UE 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5.1. </w:t>
            </w:r>
            <w:proofErr w:type="spellStart"/>
            <w:r>
              <w:rPr>
                <w:b/>
                <w:lang w:val="en-US"/>
              </w:rPr>
              <w:t>Măsuri</w:t>
            </w:r>
            <w:proofErr w:type="spellEnd"/>
            <w:r>
              <w:rPr>
                <w:b/>
                <w:lang w:val="en-US"/>
              </w:rPr>
              <w:t xml:space="preserve"> normative </w:t>
            </w:r>
            <w:proofErr w:type="spellStart"/>
            <w:r>
              <w:rPr>
                <w:b/>
                <w:lang w:val="en-US"/>
              </w:rPr>
              <w:t>necesare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pentru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transpunerea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actelor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juridice</w:t>
            </w:r>
            <w:proofErr w:type="spellEnd"/>
            <w:r>
              <w:rPr>
                <w:b/>
                <w:lang w:val="en-US"/>
              </w:rPr>
              <w:t xml:space="preserve"> ale UE </w:t>
            </w:r>
            <w:proofErr w:type="spellStart"/>
            <w:r>
              <w:rPr>
                <w:b/>
                <w:lang w:val="en-US"/>
              </w:rPr>
              <w:t>în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legislația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națională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r>
              <w:t>Nu este aplicabil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5.2. </w:t>
            </w:r>
            <w:proofErr w:type="spellStart"/>
            <w:r>
              <w:rPr>
                <w:b/>
                <w:lang w:val="en-US"/>
              </w:rPr>
              <w:t>Măsuri</w:t>
            </w:r>
            <w:proofErr w:type="spellEnd"/>
            <w:r>
              <w:rPr>
                <w:b/>
                <w:lang w:val="en-US"/>
              </w:rPr>
              <w:t xml:space="preserve"> normative care </w:t>
            </w:r>
            <w:proofErr w:type="spellStart"/>
            <w:r>
              <w:rPr>
                <w:b/>
                <w:lang w:val="en-US"/>
              </w:rPr>
              <w:t>urmăresc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crearea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cadrului</w:t>
            </w:r>
            <w:proofErr w:type="spellEnd"/>
            <w:r>
              <w:rPr>
                <w:b/>
                <w:lang w:val="en-US"/>
              </w:rPr>
              <w:t xml:space="preserve"> juridic intern </w:t>
            </w:r>
            <w:proofErr w:type="spellStart"/>
            <w:r>
              <w:rPr>
                <w:b/>
                <w:lang w:val="en-US"/>
              </w:rPr>
              <w:t>necesar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pentru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implementarea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legislației</w:t>
            </w:r>
            <w:proofErr w:type="spellEnd"/>
            <w:r>
              <w:rPr>
                <w:b/>
                <w:lang w:val="en-US"/>
              </w:rPr>
              <w:t xml:space="preserve"> UE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r>
              <w:t xml:space="preserve">Nu este aplicabil 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6. </w:t>
            </w:r>
            <w:proofErr w:type="spellStart"/>
            <w:r>
              <w:rPr>
                <w:b/>
                <w:bCs/>
                <w:lang w:val="en-US"/>
              </w:rPr>
              <w:t>Avizarea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și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consultarea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publică</w:t>
            </w:r>
            <w:proofErr w:type="spellEnd"/>
            <w:r>
              <w:rPr>
                <w:b/>
                <w:bCs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lang w:val="en-US"/>
              </w:rPr>
              <w:t>proiectului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Proiectul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decizie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fost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avizat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către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comisiile</w:t>
            </w:r>
            <w:proofErr w:type="spellEnd"/>
            <w:r>
              <w:rPr>
                <w:lang w:val="en-US"/>
              </w:rPr>
              <w:t xml:space="preserve"> consultative de </w:t>
            </w:r>
            <w:proofErr w:type="spellStart"/>
            <w:r>
              <w:rPr>
                <w:lang w:val="en-US"/>
              </w:rPr>
              <w:t>specialitate</w:t>
            </w:r>
            <w:proofErr w:type="spellEnd"/>
            <w:r>
              <w:rPr>
                <w:lang w:val="en-US"/>
              </w:rPr>
              <w:t xml:space="preserve"> ale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Floreşti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Secţia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Juridică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Resurse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Administraţie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Publică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secretarul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Floreşti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scopul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respectării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prevederilor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Legii</w:t>
            </w:r>
            <w:proofErr w:type="spellEnd"/>
            <w:r>
              <w:rPr>
                <w:lang w:val="en-US"/>
              </w:rPr>
              <w:t xml:space="preserve"> nr.239/</w:t>
            </w:r>
            <w:proofErr w:type="gramStart"/>
            <w:r>
              <w:rPr>
                <w:lang w:val="en-US"/>
              </w:rPr>
              <w:t>2008 ,,</w:t>
            </w:r>
            <w:proofErr w:type="spellStart"/>
            <w:r>
              <w:rPr>
                <w:lang w:val="en-US"/>
              </w:rPr>
              <w:t>Privind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transparenţa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decizional</w:t>
            </w:r>
            <w:proofErr w:type="spellEnd"/>
            <w:r>
              <w:rPr>
                <w:lang w:val="en-US"/>
              </w:rPr>
              <w:t xml:space="preserve">’’, </w:t>
            </w:r>
            <w:proofErr w:type="spellStart"/>
            <w:r>
              <w:rPr>
                <w:lang w:val="en-US"/>
              </w:rPr>
              <w:t>proiectul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fost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plasat</w:t>
            </w:r>
            <w:proofErr w:type="spellEnd"/>
            <w:r>
              <w:rPr>
                <w:lang w:val="en-US"/>
              </w:rPr>
              <w:t xml:space="preserve"> pe site-ul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proofErr w:type="gramStart"/>
            <w:r>
              <w:rPr>
                <w:lang w:val="en-US"/>
              </w:rPr>
              <w:t>directoriul</w:t>
            </w:r>
            <w:proofErr w:type="spellEnd"/>
            <w:r>
              <w:rPr>
                <w:lang w:val="en-US"/>
              </w:rPr>
              <w:t xml:space="preserve"> ,,</w:t>
            </w:r>
            <w:proofErr w:type="spellStart"/>
            <w:r>
              <w:rPr>
                <w:lang w:val="en-US"/>
              </w:rPr>
              <w:t>Procesul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decizional</w:t>
            </w:r>
            <w:proofErr w:type="spellEnd"/>
            <w:r>
              <w:rPr>
                <w:lang w:val="en-US"/>
              </w:rPr>
              <w:t xml:space="preserve">”. 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</w:rPr>
            </w:pPr>
            <w:r>
              <w:rPr>
                <w:b/>
                <w:bCs/>
              </w:rPr>
              <w:t>7. Concluziile expertizelor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Cs/>
              </w:rPr>
            </w:pPr>
            <w:r>
              <w:rPr>
                <w:bCs/>
              </w:rPr>
              <w:t xml:space="preserve">Nu este aplicabil 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8. Modul de </w:t>
            </w:r>
            <w:proofErr w:type="spellStart"/>
            <w:r>
              <w:rPr>
                <w:b/>
                <w:bCs/>
                <w:lang w:val="en-US"/>
              </w:rPr>
              <w:t>încorporare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a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în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cadrul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normativ</w:t>
            </w:r>
            <w:proofErr w:type="spellEnd"/>
            <w:r>
              <w:rPr>
                <w:b/>
                <w:bCs/>
                <w:lang w:val="en-US"/>
              </w:rPr>
              <w:t xml:space="preserve"> existent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Prezentul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decizie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încadrează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cadrul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normativ</w:t>
            </w:r>
            <w:proofErr w:type="spellEnd"/>
            <w:r>
              <w:rPr>
                <w:lang w:val="en-US"/>
              </w:rPr>
              <w:t xml:space="preserve"> existent</w:t>
            </w:r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9. </w:t>
            </w:r>
            <w:proofErr w:type="spellStart"/>
            <w:r>
              <w:rPr>
                <w:b/>
                <w:bCs/>
                <w:lang w:val="en-US"/>
              </w:rPr>
              <w:t>Măsurile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necesare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pentru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implementarea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prevederilor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proiectului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actului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normativ</w:t>
            </w:r>
            <w:proofErr w:type="spellEnd"/>
          </w:p>
        </w:tc>
      </w:tr>
      <w:tr w:rsidR="00473192" w:rsidTr="00CF69A8">
        <w:tc>
          <w:tcPr>
            <w:tcW w:w="10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3192" w:rsidRDefault="00473192" w:rsidP="00A14B3E">
            <w:r>
              <w:t xml:space="preserve">Nu este aplicabil </w:t>
            </w:r>
          </w:p>
        </w:tc>
      </w:tr>
    </w:tbl>
    <w:p w:rsidR="00473192" w:rsidRDefault="00473192" w:rsidP="00473192">
      <w:pPr>
        <w:tabs>
          <w:tab w:val="left" w:pos="884"/>
          <w:tab w:val="left" w:pos="1196"/>
        </w:tabs>
        <w:rPr>
          <w:b/>
        </w:rPr>
      </w:pPr>
      <w:r>
        <w:rPr>
          <w:b/>
          <w:color w:val="000000"/>
          <w:lang w:val="zh-CN"/>
        </w:rPr>
        <w:tab/>
      </w:r>
      <w:r>
        <w:rPr>
          <w:b/>
          <w:color w:val="000000"/>
          <w:lang w:val="zh-CN"/>
        </w:rPr>
        <w:tab/>
      </w:r>
      <w:r>
        <w:rPr>
          <w:b/>
          <w:color w:val="000000"/>
          <w:lang w:val="zh-CN"/>
        </w:rPr>
        <w:tab/>
      </w:r>
      <w:r>
        <w:rPr>
          <w:b/>
          <w:color w:val="000000"/>
          <w:lang w:val="zh-CN"/>
        </w:rPr>
        <w:tab/>
      </w:r>
    </w:p>
    <w:p w:rsidR="00473192" w:rsidRDefault="00473192" w:rsidP="00473192">
      <w:pPr>
        <w:rPr>
          <w:b/>
        </w:rPr>
      </w:pPr>
      <w:r>
        <w:rPr>
          <w:b/>
        </w:rPr>
        <w:t xml:space="preserve">                  </w:t>
      </w:r>
    </w:p>
    <w:p w:rsidR="00152934" w:rsidRPr="00565AF6" w:rsidRDefault="00152934" w:rsidP="00152934">
      <w:pPr>
        <w:pStyle w:val="11"/>
        <w:tabs>
          <w:tab w:val="left" w:pos="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565AF6">
        <w:rPr>
          <w:bCs/>
          <w:sz w:val="22"/>
          <w:szCs w:val="22"/>
        </w:rPr>
        <w:t xml:space="preserve">Diana </w:t>
      </w:r>
      <w:proofErr w:type="spellStart"/>
      <w:r w:rsidRPr="00565AF6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antaz</w:t>
      </w:r>
      <w:proofErr w:type="spellEnd"/>
      <w:r w:rsidRPr="00565AF6">
        <w:rPr>
          <w:bCs/>
          <w:sz w:val="22"/>
          <w:szCs w:val="22"/>
        </w:rPr>
        <w:t>,</w:t>
      </w:r>
    </w:p>
    <w:p w:rsidR="00152934" w:rsidRDefault="00152934" w:rsidP="00152934">
      <w:pPr>
        <w:pStyle w:val="11"/>
        <w:tabs>
          <w:tab w:val="left" w:pos="0"/>
        </w:tabs>
        <w:jc w:val="right"/>
        <w:rPr>
          <w:bCs/>
          <w:sz w:val="22"/>
          <w:szCs w:val="22"/>
        </w:rPr>
      </w:pPr>
      <w:r w:rsidRPr="00565AF6">
        <w:rPr>
          <w:bCs/>
          <w:sz w:val="22"/>
          <w:szCs w:val="22"/>
        </w:rPr>
        <w:t xml:space="preserve">                                              </w:t>
      </w:r>
      <w:r>
        <w:rPr>
          <w:bCs/>
          <w:sz w:val="22"/>
          <w:szCs w:val="22"/>
        </w:rPr>
        <w:t>ș</w:t>
      </w:r>
      <w:r w:rsidRPr="00565AF6">
        <w:rPr>
          <w:bCs/>
          <w:sz w:val="22"/>
          <w:szCs w:val="22"/>
        </w:rPr>
        <w:t>efă direcție,  Direcția General</w:t>
      </w:r>
      <w:r>
        <w:rPr>
          <w:bCs/>
          <w:sz w:val="22"/>
          <w:szCs w:val="22"/>
        </w:rPr>
        <w:t>ă</w:t>
      </w:r>
      <w:r w:rsidRPr="00565AF6">
        <w:rPr>
          <w:bCs/>
          <w:sz w:val="22"/>
          <w:szCs w:val="22"/>
        </w:rPr>
        <w:t xml:space="preserve"> Educație, Cultură, Tineret și Sport</w:t>
      </w:r>
      <w:r w:rsidRPr="00565AF6">
        <w:rPr>
          <w:bCs/>
          <w:sz w:val="22"/>
          <w:szCs w:val="22"/>
        </w:rPr>
        <w:tab/>
      </w:r>
    </w:p>
    <w:p w:rsidR="00D85292" w:rsidRDefault="00D85292" w:rsidP="00152934"/>
    <w:p w:rsidR="001D0856" w:rsidRDefault="001D0856" w:rsidP="00B44C94"/>
    <w:sectPr w:rsidR="001D0856" w:rsidSect="00D85292">
      <w:pgSz w:w="12240" w:h="15840"/>
      <w:pgMar w:top="1276" w:right="1247" w:bottom="99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BA6FD4"/>
    <w:multiLevelType w:val="singleLevel"/>
    <w:tmpl w:val="94BA6FD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A52EB81"/>
    <w:multiLevelType w:val="singleLevel"/>
    <w:tmpl w:val="CA52EB8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D381593"/>
    <w:multiLevelType w:val="hybridMultilevel"/>
    <w:tmpl w:val="C4E664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19D9"/>
    <w:multiLevelType w:val="hybridMultilevel"/>
    <w:tmpl w:val="CEF2BE74"/>
    <w:lvl w:ilvl="0" w:tplc="3D681A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14C3A61"/>
    <w:multiLevelType w:val="hybridMultilevel"/>
    <w:tmpl w:val="AC0CB56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6392"/>
    <w:multiLevelType w:val="hybridMultilevel"/>
    <w:tmpl w:val="AC0CB564"/>
    <w:lvl w:ilvl="0" w:tplc="F782F774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52F6C"/>
    <w:multiLevelType w:val="hybridMultilevel"/>
    <w:tmpl w:val="622A82F4"/>
    <w:lvl w:ilvl="0" w:tplc="D21C0C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221F90"/>
    <w:multiLevelType w:val="hybridMultilevel"/>
    <w:tmpl w:val="FABC8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7D8F"/>
    <w:multiLevelType w:val="hybridMultilevel"/>
    <w:tmpl w:val="5FCC8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550C2"/>
    <w:multiLevelType w:val="hybridMultilevel"/>
    <w:tmpl w:val="A0125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F404F"/>
    <w:multiLevelType w:val="hybridMultilevel"/>
    <w:tmpl w:val="91FE6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3242082">
    <w:abstractNumId w:val="6"/>
  </w:num>
  <w:num w:numId="2" w16cid:durableId="483081297">
    <w:abstractNumId w:val="5"/>
  </w:num>
  <w:num w:numId="3" w16cid:durableId="1283682899">
    <w:abstractNumId w:val="2"/>
  </w:num>
  <w:num w:numId="4" w16cid:durableId="290401001">
    <w:abstractNumId w:val="3"/>
  </w:num>
  <w:num w:numId="5" w16cid:durableId="1813212875">
    <w:abstractNumId w:val="0"/>
  </w:num>
  <w:num w:numId="6" w16cid:durableId="1306466533">
    <w:abstractNumId w:val="1"/>
  </w:num>
  <w:num w:numId="7" w16cid:durableId="1116681458">
    <w:abstractNumId w:val="9"/>
  </w:num>
  <w:num w:numId="8" w16cid:durableId="681591341">
    <w:abstractNumId w:val="10"/>
  </w:num>
  <w:num w:numId="9" w16cid:durableId="165442930">
    <w:abstractNumId w:val="7"/>
  </w:num>
  <w:num w:numId="10" w16cid:durableId="1575629450">
    <w:abstractNumId w:val="4"/>
  </w:num>
  <w:num w:numId="11" w16cid:durableId="884485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92"/>
    <w:rsid w:val="00080B84"/>
    <w:rsid w:val="000820EE"/>
    <w:rsid w:val="000F5922"/>
    <w:rsid w:val="0014418B"/>
    <w:rsid w:val="0015140C"/>
    <w:rsid w:val="00151C9A"/>
    <w:rsid w:val="00152934"/>
    <w:rsid w:val="001609C7"/>
    <w:rsid w:val="001A5156"/>
    <w:rsid w:val="001B2D22"/>
    <w:rsid w:val="001C1BFA"/>
    <w:rsid w:val="001C4028"/>
    <w:rsid w:val="001D0856"/>
    <w:rsid w:val="001E1FB7"/>
    <w:rsid w:val="00215184"/>
    <w:rsid w:val="002B0ADF"/>
    <w:rsid w:val="002B54F1"/>
    <w:rsid w:val="002C23EA"/>
    <w:rsid w:val="002C281C"/>
    <w:rsid w:val="002C3B98"/>
    <w:rsid w:val="002D51AB"/>
    <w:rsid w:val="00306AF8"/>
    <w:rsid w:val="003579E7"/>
    <w:rsid w:val="00366CD3"/>
    <w:rsid w:val="00382D9B"/>
    <w:rsid w:val="00410E01"/>
    <w:rsid w:val="00470DF1"/>
    <w:rsid w:val="00473192"/>
    <w:rsid w:val="004953B9"/>
    <w:rsid w:val="004D3498"/>
    <w:rsid w:val="00501C1D"/>
    <w:rsid w:val="00505002"/>
    <w:rsid w:val="00512429"/>
    <w:rsid w:val="005161F5"/>
    <w:rsid w:val="00537943"/>
    <w:rsid w:val="00565AF6"/>
    <w:rsid w:val="00566577"/>
    <w:rsid w:val="005A5485"/>
    <w:rsid w:val="005A64BD"/>
    <w:rsid w:val="005B0F40"/>
    <w:rsid w:val="005C2197"/>
    <w:rsid w:val="006467C3"/>
    <w:rsid w:val="0066124A"/>
    <w:rsid w:val="00666A6A"/>
    <w:rsid w:val="00693215"/>
    <w:rsid w:val="00697385"/>
    <w:rsid w:val="006A4579"/>
    <w:rsid w:val="006F5CD6"/>
    <w:rsid w:val="007409E6"/>
    <w:rsid w:val="00750B84"/>
    <w:rsid w:val="00776653"/>
    <w:rsid w:val="00796DC8"/>
    <w:rsid w:val="007B4CBD"/>
    <w:rsid w:val="008003FB"/>
    <w:rsid w:val="00831C03"/>
    <w:rsid w:val="008441F9"/>
    <w:rsid w:val="00877608"/>
    <w:rsid w:val="008D028F"/>
    <w:rsid w:val="008D3679"/>
    <w:rsid w:val="008E0D9B"/>
    <w:rsid w:val="00944F9A"/>
    <w:rsid w:val="00984A8A"/>
    <w:rsid w:val="00990446"/>
    <w:rsid w:val="009956F4"/>
    <w:rsid w:val="009A653A"/>
    <w:rsid w:val="009B6F41"/>
    <w:rsid w:val="009C5E0A"/>
    <w:rsid w:val="00A14B3E"/>
    <w:rsid w:val="00A25B38"/>
    <w:rsid w:val="00A81FAF"/>
    <w:rsid w:val="00AA4655"/>
    <w:rsid w:val="00AB0638"/>
    <w:rsid w:val="00B33594"/>
    <w:rsid w:val="00B342BA"/>
    <w:rsid w:val="00B44C94"/>
    <w:rsid w:val="00B63C28"/>
    <w:rsid w:val="00B67CDB"/>
    <w:rsid w:val="00BA32B4"/>
    <w:rsid w:val="00BA3A94"/>
    <w:rsid w:val="00BB4884"/>
    <w:rsid w:val="00BC269B"/>
    <w:rsid w:val="00BC31AD"/>
    <w:rsid w:val="00BC5B3D"/>
    <w:rsid w:val="00C02B3C"/>
    <w:rsid w:val="00C50199"/>
    <w:rsid w:val="00C852D5"/>
    <w:rsid w:val="00CA2F73"/>
    <w:rsid w:val="00CB3CAE"/>
    <w:rsid w:val="00CF69A8"/>
    <w:rsid w:val="00D15085"/>
    <w:rsid w:val="00D300A0"/>
    <w:rsid w:val="00D3066E"/>
    <w:rsid w:val="00D4111C"/>
    <w:rsid w:val="00D42BC0"/>
    <w:rsid w:val="00D60119"/>
    <w:rsid w:val="00D606B3"/>
    <w:rsid w:val="00D64297"/>
    <w:rsid w:val="00D653EF"/>
    <w:rsid w:val="00D777E3"/>
    <w:rsid w:val="00D85292"/>
    <w:rsid w:val="00D96260"/>
    <w:rsid w:val="00DF19FF"/>
    <w:rsid w:val="00E023B7"/>
    <w:rsid w:val="00E534B6"/>
    <w:rsid w:val="00EC5D1B"/>
    <w:rsid w:val="00EC6E29"/>
    <w:rsid w:val="00EF3270"/>
    <w:rsid w:val="00EF75BB"/>
    <w:rsid w:val="00F0290E"/>
    <w:rsid w:val="00F564D9"/>
    <w:rsid w:val="00F936CF"/>
    <w:rsid w:val="00FC2B47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834"/>
  <w15:docId w15:val="{EFC76BB2-8F5A-46B5-831E-AA3580DE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92"/>
    <w:rPr>
      <w:sz w:val="24"/>
      <w:szCs w:val="24"/>
      <w:lang w:val="ro-RO"/>
    </w:rPr>
  </w:style>
  <w:style w:type="paragraph" w:styleId="1">
    <w:name w:val="heading 1"/>
    <w:basedOn w:val="a"/>
    <w:next w:val="a"/>
    <w:link w:val="10"/>
    <w:qFormat/>
    <w:rsid w:val="001A5156"/>
    <w:pPr>
      <w:keepNext/>
      <w:outlineLvl w:val="0"/>
    </w:pPr>
    <w:rPr>
      <w:sz w:val="28"/>
      <w:szCs w:val="20"/>
    </w:rPr>
  </w:style>
  <w:style w:type="paragraph" w:styleId="4">
    <w:name w:val="heading 4"/>
    <w:basedOn w:val="11"/>
    <w:next w:val="11"/>
    <w:link w:val="40"/>
    <w:unhideWhenUsed/>
    <w:qFormat/>
    <w:rsid w:val="00D85292"/>
    <w:pPr>
      <w:keepNext/>
      <w:keepLines/>
      <w:spacing w:before="240" w:after="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5156"/>
    <w:rPr>
      <w:sz w:val="28"/>
      <w:lang w:val="ro-RO" w:eastAsia="ru-RU"/>
    </w:rPr>
  </w:style>
  <w:style w:type="paragraph" w:customStyle="1" w:styleId="12">
    <w:name w:val="Название1"/>
    <w:basedOn w:val="a"/>
    <w:next w:val="a"/>
    <w:qFormat/>
    <w:rsid w:val="001A51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Заголовок Знак"/>
    <w:link w:val="a4"/>
    <w:rsid w:val="001A5156"/>
    <w:rPr>
      <w:rFonts w:ascii="Cambria" w:eastAsia="Times New Roman" w:hAnsi="Cambria" w:cs="Times New Roman"/>
      <w:b/>
      <w:bCs/>
      <w:kern w:val="28"/>
      <w:sz w:val="32"/>
      <w:szCs w:val="32"/>
      <w:lang w:val="ro-RO" w:eastAsia="ru-RU"/>
    </w:rPr>
  </w:style>
  <w:style w:type="paragraph" w:styleId="a4">
    <w:name w:val="Title"/>
    <w:basedOn w:val="a"/>
    <w:next w:val="a"/>
    <w:link w:val="a3"/>
    <w:rsid w:val="001A515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1A5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 w:eastAsia="ru-RU"/>
    </w:rPr>
  </w:style>
  <w:style w:type="character" w:styleId="a5">
    <w:name w:val="Emphasis"/>
    <w:basedOn w:val="a0"/>
    <w:qFormat/>
    <w:rsid w:val="001A5156"/>
    <w:rPr>
      <w:i/>
      <w:iCs/>
    </w:rPr>
  </w:style>
  <w:style w:type="paragraph" w:styleId="a6">
    <w:name w:val="List Paragraph"/>
    <w:aliases w:val="List Paragraph 1,Абзац списка2,List Paragraph11,Resume Title,List Paragraph1,List Paragraph,Cablenet,HotarirePunct1,Citation List,List Paragraph (numbered (a)),References,ReferencesCxSpLast,lp1,Normal 2,Colorful List - Accent 12,Bullets"/>
    <w:basedOn w:val="a"/>
    <w:link w:val="a7"/>
    <w:uiPriority w:val="99"/>
    <w:qFormat/>
    <w:rsid w:val="001A5156"/>
    <w:pPr>
      <w:ind w:left="720"/>
    </w:pPr>
  </w:style>
  <w:style w:type="character" w:customStyle="1" w:styleId="40">
    <w:name w:val="Заголовок 4 Знак"/>
    <w:basedOn w:val="a0"/>
    <w:link w:val="4"/>
    <w:rsid w:val="00D85292"/>
    <w:rPr>
      <w:b/>
      <w:sz w:val="24"/>
      <w:szCs w:val="24"/>
      <w:lang w:val="ro-RO"/>
    </w:rPr>
  </w:style>
  <w:style w:type="paragraph" w:customStyle="1" w:styleId="11">
    <w:name w:val="Обычный1"/>
    <w:qFormat/>
    <w:rsid w:val="00D85292"/>
    <w:rPr>
      <w:sz w:val="24"/>
      <w:szCs w:val="24"/>
      <w:lang w:val="ro-RO"/>
    </w:rPr>
  </w:style>
  <w:style w:type="character" w:customStyle="1" w:styleId="a7">
    <w:name w:val="Абзац списка Знак"/>
    <w:aliases w:val="List Paragraph 1 Знак,Абзац списка2 Знак,List Paragraph11 Знак,Resume Title Знак,List Paragraph1 Знак,List Paragraph Знак,Cablenet Знак,HotarirePunct1 Знак,Citation List Знак,List Paragraph (numbered (a)) Знак,References Знак,lp1 Знак"/>
    <w:link w:val="a6"/>
    <w:uiPriority w:val="34"/>
    <w:rsid w:val="00D85292"/>
    <w:rPr>
      <w:sz w:val="24"/>
      <w:szCs w:val="24"/>
      <w:lang w:val="ro-RO" w:eastAsia="ru-RU"/>
    </w:rPr>
  </w:style>
  <w:style w:type="table" w:customStyle="1" w:styleId="Style13">
    <w:name w:val="_Style 13"/>
    <w:basedOn w:val="a1"/>
    <w:qFormat/>
    <w:rsid w:val="00D85292"/>
    <w:rPr>
      <w:rFonts w:eastAsia="SimSun"/>
    </w:rPr>
    <w:tblPr>
      <w:tblCellMar>
        <w:left w:w="115" w:type="dxa"/>
        <w:right w:w="115" w:type="dxa"/>
      </w:tblCellMar>
    </w:tblPr>
  </w:style>
  <w:style w:type="paragraph" w:styleId="a8">
    <w:name w:val="No Spacing"/>
    <w:link w:val="a9"/>
    <w:uiPriority w:val="1"/>
    <w:qFormat/>
    <w:rsid w:val="00473192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Без интервала Знак"/>
    <w:link w:val="a8"/>
    <w:uiPriority w:val="1"/>
    <w:qFormat/>
    <w:locked/>
    <w:rsid w:val="00473192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BEBE-92AA-442C-8588-D9A6AB21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2025-07-29T07:26:00Z</cp:lastPrinted>
  <dcterms:created xsi:type="dcterms:W3CDTF">2025-07-28T11:29:00Z</dcterms:created>
  <dcterms:modified xsi:type="dcterms:W3CDTF">2025-07-29T07:26:00Z</dcterms:modified>
</cp:coreProperties>
</file>