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C301" w14:textId="77777777" w:rsidR="00BD5A80" w:rsidRPr="00DA163F" w:rsidRDefault="00CA1686" w:rsidP="00CA3854">
      <w:pPr>
        <w:jc w:val="right"/>
        <w:rPr>
          <w:rFonts w:ascii="Times New Roman" w:hAnsi="Times New Roman" w:cs="Times New Roman"/>
          <w:b/>
          <w:noProof/>
          <w:lang w:val="en-US" w:eastAsia="en-US"/>
        </w:rPr>
      </w:pPr>
      <w:r w:rsidRPr="00DA163F">
        <w:rPr>
          <w:rFonts w:ascii="Times New Roman" w:hAnsi="Times New Roman" w:cs="Times New Roman"/>
          <w:b/>
          <w:noProof/>
          <w:lang w:val="en-US" w:eastAsia="en-US"/>
        </w:rPr>
        <w:t xml:space="preserve"> </w:t>
      </w:r>
      <w:r w:rsidR="00500691" w:rsidRPr="00DA163F">
        <w:rPr>
          <w:rFonts w:ascii="Times New Roman" w:hAnsi="Times New Roman" w:cs="Times New Roman"/>
          <w:b/>
          <w:noProof/>
          <w:lang w:val="en-US" w:eastAsia="en-US"/>
        </w:rPr>
        <w:t xml:space="preserve"> </w:t>
      </w:r>
      <w:r w:rsidR="008A6128" w:rsidRPr="00DA163F">
        <w:rPr>
          <w:rFonts w:ascii="Times New Roman" w:hAnsi="Times New Roman" w:cs="Times New Roman"/>
          <w:b/>
          <w:noProof/>
          <w:lang w:val="en-US" w:eastAsia="en-US"/>
        </w:rPr>
        <w:t xml:space="preserve"> </w:t>
      </w:r>
      <w:r w:rsidR="005024A0" w:rsidRPr="00DA163F">
        <w:rPr>
          <w:rFonts w:ascii="Times New Roman" w:hAnsi="Times New Roman" w:cs="Times New Roman"/>
          <w:b/>
          <w:noProof/>
          <w:lang w:val="en-US" w:eastAsia="en-US"/>
        </w:rPr>
        <w:t xml:space="preserve"> </w:t>
      </w:r>
      <w:r w:rsidR="00CA3854" w:rsidRPr="007B76B8">
        <w:rPr>
          <w:rFonts w:ascii="Times New Roman" w:hAnsi="Times New Roman" w:cs="Times New Roman"/>
          <w:b/>
          <w:noProof/>
        </w:rPr>
        <w:drawing>
          <wp:inline distT="0" distB="0" distL="0" distR="0" wp14:anchorId="0F428994" wp14:editId="06A4BF0C">
            <wp:extent cx="826770" cy="664028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52" cy="67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24A0" w:rsidRPr="00DA163F">
        <w:rPr>
          <w:rFonts w:ascii="Times New Roman" w:hAnsi="Times New Roman" w:cs="Times New Roman"/>
          <w:b/>
          <w:noProof/>
          <w:lang w:val="en-US" w:eastAsia="en-US"/>
        </w:rPr>
        <w:t xml:space="preserve">                                                    </w:t>
      </w:r>
      <w:r w:rsidR="00CA3854">
        <w:rPr>
          <w:rFonts w:ascii="Times New Roman" w:hAnsi="Times New Roman" w:cs="Times New Roman"/>
          <w:b/>
          <w:noProof/>
          <w:lang w:val="en-US" w:eastAsia="en-US"/>
        </w:rPr>
        <w:t>PROIECT</w:t>
      </w:r>
      <w:r w:rsidR="005024A0" w:rsidRPr="00DA163F">
        <w:rPr>
          <w:rFonts w:ascii="Times New Roman" w:hAnsi="Times New Roman" w:cs="Times New Roman"/>
          <w:b/>
          <w:noProof/>
          <w:lang w:val="en-US" w:eastAsia="en-US"/>
        </w:rPr>
        <w:t xml:space="preserve">                                   </w:t>
      </w:r>
      <w:r w:rsidR="00000000">
        <w:rPr>
          <w:rFonts w:ascii="Times New Roman" w:hAnsi="Times New Roman" w:cs="Times New Roman"/>
          <w:b/>
          <w:noProof/>
          <w:lang w:eastAsia="en-US"/>
        </w:rPr>
        <w:object w:dxaOrig="1440" w:dyaOrig="1440" w14:anchorId="7941DF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2.2pt;margin-top:-12.65pt;width:66.5pt;height:53.65pt;z-index:-251658752;mso-wrap-edited:f;mso-position-horizontal-relative:text;mso-position-vertical-relative:text" wrapcoords="-204 0 -204 21346 21600 21346 21600 0 -204 0"/>
          <o:OLEObject Type="Embed" ProgID="Paint.Picture" ShapeID="_x0000_s1028" DrawAspect="Content" ObjectID="_1826439495" r:id="rId9"/>
        </w:object>
      </w:r>
    </w:p>
    <w:p w14:paraId="6A74CE22" w14:textId="77777777" w:rsidR="00BD5A80" w:rsidRPr="00DA163F" w:rsidRDefault="00BD5A80" w:rsidP="00BD5A80">
      <w:pPr>
        <w:jc w:val="center"/>
        <w:rPr>
          <w:rFonts w:ascii="Times New Roman" w:hAnsi="Times New Roman" w:cs="Times New Roman"/>
          <w:b/>
          <w:lang w:val="en-US"/>
        </w:rPr>
      </w:pPr>
      <w:r w:rsidRPr="00DA163F">
        <w:rPr>
          <w:rFonts w:ascii="Times New Roman" w:hAnsi="Times New Roman" w:cs="Times New Roman"/>
          <w:b/>
          <w:lang w:val="en-US"/>
        </w:rPr>
        <w:t>REPUBLICA MOLDOVA</w:t>
      </w:r>
    </w:p>
    <w:p w14:paraId="1E14E737" w14:textId="77777777" w:rsidR="00BD5A80" w:rsidRPr="00DA163F" w:rsidRDefault="00BD5A80" w:rsidP="00BD5A80">
      <w:pPr>
        <w:jc w:val="center"/>
        <w:rPr>
          <w:rFonts w:ascii="Times New Roman" w:hAnsi="Times New Roman" w:cs="Times New Roman"/>
          <w:b/>
          <w:lang w:val="en-US"/>
        </w:rPr>
      </w:pPr>
      <w:r w:rsidRPr="00DA163F">
        <w:rPr>
          <w:rFonts w:ascii="Times New Roman" w:hAnsi="Times New Roman" w:cs="Times New Roman"/>
          <w:b/>
          <w:lang w:val="en-US"/>
        </w:rPr>
        <w:t>CONSILIUL RAIONAL FLOREŞTI</w:t>
      </w:r>
    </w:p>
    <w:p w14:paraId="22F6DBEF" w14:textId="77777777" w:rsidR="00BD5A80" w:rsidRPr="00DA163F" w:rsidRDefault="00BD5A80" w:rsidP="00BD5A80">
      <w:pPr>
        <w:jc w:val="center"/>
        <w:rPr>
          <w:rFonts w:ascii="Times New Roman" w:hAnsi="Times New Roman" w:cs="Times New Roman"/>
          <w:b/>
          <w:lang w:val="en-US"/>
        </w:rPr>
      </w:pPr>
    </w:p>
    <w:p w14:paraId="73602714" w14:textId="77777777" w:rsidR="00BD5A80" w:rsidRPr="00FA4D46" w:rsidRDefault="001632C9" w:rsidP="00BD5A80">
      <w:pPr>
        <w:jc w:val="center"/>
        <w:rPr>
          <w:rFonts w:ascii="Times New Roman" w:hAnsi="Times New Roman" w:cs="Times New Roman"/>
          <w:b/>
          <w:lang w:val="en-US"/>
        </w:rPr>
      </w:pPr>
      <w:r w:rsidRPr="00FA4D46">
        <w:rPr>
          <w:rFonts w:ascii="Times New Roman" w:hAnsi="Times New Roman" w:cs="Times New Roman"/>
          <w:b/>
          <w:lang w:val="en-US"/>
        </w:rPr>
        <w:t>DECIZIE Nr.</w:t>
      </w:r>
      <w:r w:rsidR="00581AB1">
        <w:rPr>
          <w:rFonts w:ascii="Times New Roman" w:hAnsi="Times New Roman" w:cs="Times New Roman"/>
          <w:b/>
          <w:lang w:val="en-US"/>
        </w:rPr>
        <w:t>0</w:t>
      </w:r>
      <w:r w:rsidR="00CA3854">
        <w:rPr>
          <w:rFonts w:ascii="Times New Roman" w:hAnsi="Times New Roman" w:cs="Times New Roman"/>
          <w:b/>
          <w:lang w:val="en-US"/>
        </w:rPr>
        <w:t>7</w:t>
      </w:r>
      <w:r w:rsidR="00BD5A80" w:rsidRPr="00FA4D46">
        <w:rPr>
          <w:rFonts w:ascii="Times New Roman" w:hAnsi="Times New Roman" w:cs="Times New Roman"/>
          <w:b/>
          <w:lang w:val="en-US"/>
        </w:rPr>
        <w:t>/</w:t>
      </w:r>
      <w:r w:rsidR="00CA3854">
        <w:rPr>
          <w:rFonts w:ascii="Times New Roman" w:hAnsi="Times New Roman" w:cs="Times New Roman"/>
          <w:b/>
          <w:lang w:val="en-US"/>
        </w:rPr>
        <w:t>__</w:t>
      </w:r>
    </w:p>
    <w:p w14:paraId="4AC82081" w14:textId="77777777" w:rsidR="00BD5A80" w:rsidRPr="00FA4D46" w:rsidRDefault="00581AB1" w:rsidP="00BD5A8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din </w:t>
      </w:r>
      <w:r w:rsidR="00CA3854">
        <w:rPr>
          <w:rFonts w:ascii="Times New Roman" w:hAnsi="Times New Roman" w:cs="Times New Roman"/>
          <w:b/>
          <w:lang w:val="en-US"/>
        </w:rPr>
        <w:t>__</w:t>
      </w:r>
      <w:r>
        <w:rPr>
          <w:rFonts w:ascii="Times New Roman" w:hAnsi="Times New Roman" w:cs="Times New Roman"/>
          <w:b/>
          <w:lang w:val="en-US"/>
        </w:rPr>
        <w:t xml:space="preserve"> decembrie</w:t>
      </w:r>
      <w:r w:rsidR="001632C9" w:rsidRPr="00FA4D46">
        <w:rPr>
          <w:rFonts w:ascii="Times New Roman" w:hAnsi="Times New Roman" w:cs="Times New Roman"/>
          <w:b/>
          <w:lang w:val="en-US"/>
        </w:rPr>
        <w:t xml:space="preserve"> 202</w:t>
      </w:r>
      <w:r w:rsidR="00CA3854">
        <w:rPr>
          <w:rFonts w:ascii="Times New Roman" w:hAnsi="Times New Roman" w:cs="Times New Roman"/>
          <w:b/>
          <w:lang w:val="en-US"/>
        </w:rPr>
        <w:t>5</w:t>
      </w:r>
    </w:p>
    <w:p w14:paraId="7A93C09D" w14:textId="77777777" w:rsidR="00421B4D" w:rsidRPr="00FA4D46" w:rsidRDefault="00421B4D" w:rsidP="00AF48A1">
      <w:pPr>
        <w:pStyle w:val="1"/>
        <w:ind w:firstLine="0"/>
        <w:rPr>
          <w:sz w:val="24"/>
          <w:szCs w:val="24"/>
          <w:lang w:val="en-US"/>
        </w:rPr>
      </w:pPr>
    </w:p>
    <w:p w14:paraId="4AB28990" w14:textId="77777777" w:rsidR="00342805" w:rsidRDefault="00342805" w:rsidP="00AF48A1">
      <w:pPr>
        <w:pStyle w:val="1"/>
        <w:ind w:firstLine="0"/>
        <w:rPr>
          <w:b/>
          <w:sz w:val="24"/>
          <w:szCs w:val="24"/>
          <w:lang w:val="en-US"/>
        </w:rPr>
      </w:pPr>
    </w:p>
    <w:p w14:paraId="11513961" w14:textId="68E595D9" w:rsidR="00EE3254" w:rsidRPr="00DA163F" w:rsidRDefault="0063231E" w:rsidP="00AF48A1">
      <w:pPr>
        <w:pStyle w:val="1"/>
        <w:ind w:firstLine="0"/>
        <w:rPr>
          <w:b/>
          <w:sz w:val="24"/>
          <w:szCs w:val="24"/>
          <w:lang w:val="en-US"/>
        </w:rPr>
      </w:pPr>
      <w:r w:rsidRPr="00DA163F">
        <w:rPr>
          <w:b/>
          <w:sz w:val="24"/>
          <w:szCs w:val="24"/>
          <w:lang w:val="en-US"/>
        </w:rPr>
        <w:t>Cu privire la totalurile anului agricol 202</w:t>
      </w:r>
      <w:r w:rsidR="00CA3854">
        <w:rPr>
          <w:b/>
          <w:sz w:val="24"/>
          <w:szCs w:val="24"/>
          <w:lang w:val="en-US"/>
        </w:rPr>
        <w:t>5</w:t>
      </w:r>
    </w:p>
    <w:p w14:paraId="7412F8E7" w14:textId="317F51B5" w:rsidR="008262ED" w:rsidRPr="00DA163F" w:rsidRDefault="00497F81" w:rsidP="00AF48A1">
      <w:pPr>
        <w:pStyle w:val="1"/>
        <w:ind w:firstLine="0"/>
        <w:rPr>
          <w:b/>
          <w:sz w:val="24"/>
          <w:szCs w:val="24"/>
          <w:lang w:val="en-US"/>
        </w:rPr>
      </w:pPr>
      <w:r w:rsidRPr="00DA163F">
        <w:rPr>
          <w:b/>
          <w:sz w:val="24"/>
          <w:szCs w:val="24"/>
          <w:lang w:val="en-US"/>
        </w:rPr>
        <w:t xml:space="preserve">si sarcinile </w:t>
      </w:r>
      <w:r w:rsidR="0063231E" w:rsidRPr="00DA163F">
        <w:rPr>
          <w:b/>
          <w:sz w:val="24"/>
          <w:szCs w:val="24"/>
          <w:lang w:val="en-US"/>
        </w:rPr>
        <w:t>pentru anul 202</w:t>
      </w:r>
      <w:r w:rsidR="007368F9">
        <w:rPr>
          <w:b/>
          <w:sz w:val="24"/>
          <w:szCs w:val="24"/>
          <w:lang w:val="en-US"/>
        </w:rPr>
        <w:t>6</w:t>
      </w:r>
    </w:p>
    <w:p w14:paraId="16E3BEBD" w14:textId="77777777" w:rsidR="00421B4D" w:rsidRPr="00DA163F" w:rsidRDefault="00421B4D" w:rsidP="005024A0">
      <w:pPr>
        <w:pStyle w:val="1"/>
        <w:ind w:firstLine="0"/>
        <w:jc w:val="both"/>
        <w:rPr>
          <w:sz w:val="24"/>
          <w:szCs w:val="24"/>
          <w:lang w:val="en-US"/>
        </w:rPr>
      </w:pPr>
    </w:p>
    <w:p w14:paraId="3A192636" w14:textId="67488FFF" w:rsidR="007F520F" w:rsidRDefault="0063231E" w:rsidP="005024A0">
      <w:pPr>
        <w:pStyle w:val="1"/>
        <w:ind w:firstLine="700"/>
        <w:jc w:val="both"/>
        <w:rPr>
          <w:b/>
          <w:sz w:val="24"/>
          <w:szCs w:val="24"/>
          <w:lang w:val="ro-RO"/>
        </w:rPr>
      </w:pPr>
      <w:r w:rsidRPr="00DA163F">
        <w:rPr>
          <w:sz w:val="24"/>
          <w:szCs w:val="24"/>
          <w:lang w:val="en-US"/>
        </w:rPr>
        <w:t>Examinând informația privind totalurile anului agricol 202</w:t>
      </w:r>
      <w:r w:rsidR="008547FC">
        <w:rPr>
          <w:sz w:val="24"/>
          <w:szCs w:val="24"/>
          <w:lang w:val="en-US"/>
        </w:rPr>
        <w:t>5</w:t>
      </w:r>
      <w:r w:rsidR="001632C9" w:rsidRPr="00DA163F">
        <w:rPr>
          <w:sz w:val="24"/>
          <w:szCs w:val="24"/>
          <w:lang w:val="en-US"/>
        </w:rPr>
        <w:t xml:space="preserve"> și sarcinile pentru anul 202</w:t>
      </w:r>
      <w:r w:rsidR="008547FC">
        <w:rPr>
          <w:sz w:val="24"/>
          <w:szCs w:val="24"/>
          <w:lang w:val="en-US"/>
        </w:rPr>
        <w:t>6</w:t>
      </w:r>
      <w:r w:rsidR="00003229" w:rsidRPr="00DA163F">
        <w:rPr>
          <w:sz w:val="24"/>
          <w:szCs w:val="24"/>
          <w:lang w:val="en-US"/>
        </w:rPr>
        <w:t>,</w:t>
      </w:r>
      <w:r w:rsidRPr="00DA163F">
        <w:rPr>
          <w:sz w:val="24"/>
          <w:szCs w:val="24"/>
          <w:lang w:val="en-US"/>
        </w:rPr>
        <w:t xml:space="preserve"> în temeiul art</w:t>
      </w:r>
      <w:r w:rsidR="005024A0" w:rsidRPr="00DA163F">
        <w:rPr>
          <w:sz w:val="24"/>
          <w:szCs w:val="24"/>
          <w:lang w:val="en-US"/>
        </w:rPr>
        <w:t>.</w:t>
      </w:r>
      <w:r w:rsidRPr="00DA163F">
        <w:rPr>
          <w:sz w:val="24"/>
          <w:szCs w:val="24"/>
          <w:lang w:val="en-US"/>
        </w:rPr>
        <w:t>43 alin</w:t>
      </w:r>
      <w:r w:rsidR="005024A0" w:rsidRPr="00DA163F">
        <w:rPr>
          <w:sz w:val="24"/>
          <w:szCs w:val="24"/>
          <w:lang w:val="en-US"/>
        </w:rPr>
        <w:t>.</w:t>
      </w:r>
      <w:r w:rsidRPr="00DA163F">
        <w:rPr>
          <w:sz w:val="24"/>
          <w:szCs w:val="24"/>
          <w:lang w:val="en-US"/>
        </w:rPr>
        <w:t>(2)</w:t>
      </w:r>
      <w:r w:rsidR="00F715D8">
        <w:rPr>
          <w:sz w:val="24"/>
          <w:szCs w:val="24"/>
          <w:lang w:val="en-US"/>
        </w:rPr>
        <w:t xml:space="preserve"> </w:t>
      </w:r>
      <w:r w:rsidRPr="00DA163F">
        <w:rPr>
          <w:sz w:val="24"/>
          <w:szCs w:val="24"/>
          <w:lang w:val="en-US"/>
        </w:rPr>
        <w:t>și art</w:t>
      </w:r>
      <w:r w:rsidR="005024A0" w:rsidRPr="00DA163F">
        <w:rPr>
          <w:sz w:val="24"/>
          <w:szCs w:val="24"/>
          <w:lang w:val="en-US"/>
        </w:rPr>
        <w:t>.</w:t>
      </w:r>
      <w:r w:rsidRPr="00DA163F">
        <w:rPr>
          <w:sz w:val="24"/>
          <w:szCs w:val="24"/>
          <w:lang w:val="en-US"/>
        </w:rPr>
        <w:t>46</w:t>
      </w:r>
      <w:r w:rsidR="00F715D8">
        <w:rPr>
          <w:sz w:val="24"/>
          <w:szCs w:val="24"/>
          <w:lang w:val="en-US"/>
        </w:rPr>
        <w:t xml:space="preserve"> </w:t>
      </w:r>
      <w:r w:rsidRPr="00DA163F">
        <w:rPr>
          <w:sz w:val="24"/>
          <w:szCs w:val="24"/>
          <w:lang w:val="en-US"/>
        </w:rPr>
        <w:t>alin</w:t>
      </w:r>
      <w:r w:rsidR="005024A0" w:rsidRPr="00DA163F">
        <w:rPr>
          <w:sz w:val="24"/>
          <w:szCs w:val="24"/>
          <w:lang w:val="en-US"/>
        </w:rPr>
        <w:t>.</w:t>
      </w:r>
      <w:r w:rsidR="008B57FB" w:rsidRPr="00DA163F">
        <w:rPr>
          <w:sz w:val="24"/>
          <w:szCs w:val="24"/>
          <w:lang w:val="en-US"/>
        </w:rPr>
        <w:t xml:space="preserve">(l) </w:t>
      </w:r>
      <w:r w:rsidR="00BD7A33">
        <w:rPr>
          <w:sz w:val="24"/>
          <w:szCs w:val="24"/>
          <w:lang w:val="en-US"/>
        </w:rPr>
        <w:t>din</w:t>
      </w:r>
      <w:r w:rsidRPr="00DA163F">
        <w:rPr>
          <w:sz w:val="24"/>
          <w:szCs w:val="24"/>
          <w:lang w:val="en-US"/>
        </w:rPr>
        <w:t xml:space="preserve"> Leg</w:t>
      </w:r>
      <w:r w:rsidR="00BD7A33">
        <w:rPr>
          <w:sz w:val="24"/>
          <w:szCs w:val="24"/>
          <w:lang w:val="en-US"/>
        </w:rPr>
        <w:t>ea</w:t>
      </w:r>
      <w:r w:rsidRPr="00DA163F">
        <w:rPr>
          <w:sz w:val="24"/>
          <w:szCs w:val="24"/>
          <w:lang w:val="en-US"/>
        </w:rPr>
        <w:t xml:space="preserve"> nr</w:t>
      </w:r>
      <w:r w:rsidR="000A343F" w:rsidRPr="00DA163F">
        <w:rPr>
          <w:sz w:val="24"/>
          <w:szCs w:val="24"/>
          <w:lang w:val="en-US"/>
        </w:rPr>
        <w:t>.</w:t>
      </w:r>
      <w:r w:rsidRPr="00DA163F">
        <w:rPr>
          <w:sz w:val="24"/>
          <w:szCs w:val="24"/>
          <w:lang w:val="en-US"/>
        </w:rPr>
        <w:t>436/2006 privind administrația publică locală</w:t>
      </w:r>
      <w:r w:rsidR="00003229" w:rsidRPr="00DA163F">
        <w:rPr>
          <w:sz w:val="24"/>
          <w:szCs w:val="24"/>
          <w:lang w:val="en-US"/>
        </w:rPr>
        <w:t>,</w:t>
      </w:r>
      <w:r w:rsidRPr="00DA163F">
        <w:rPr>
          <w:sz w:val="24"/>
          <w:szCs w:val="24"/>
          <w:lang w:val="en-US"/>
        </w:rPr>
        <w:t xml:space="preserve"> Consiliul raional </w:t>
      </w:r>
      <w:r w:rsidR="00F723BB" w:rsidRPr="00DA163F">
        <w:rPr>
          <w:b/>
          <w:sz w:val="24"/>
          <w:szCs w:val="24"/>
          <w:lang w:val="en-US"/>
        </w:rPr>
        <w:t>D E C I D</w:t>
      </w:r>
      <w:r w:rsidRPr="00DA163F">
        <w:rPr>
          <w:b/>
          <w:sz w:val="24"/>
          <w:szCs w:val="24"/>
          <w:lang w:val="en-US"/>
        </w:rPr>
        <w:t xml:space="preserve"> E:</w:t>
      </w:r>
      <w:bookmarkStart w:id="0" w:name="bookmark6"/>
      <w:bookmarkEnd w:id="0"/>
    </w:p>
    <w:p w14:paraId="71DBBF61" w14:textId="77777777" w:rsidR="004C6F1D" w:rsidRPr="004C6F1D" w:rsidRDefault="004C6F1D" w:rsidP="005024A0">
      <w:pPr>
        <w:pStyle w:val="1"/>
        <w:ind w:firstLine="700"/>
        <w:jc w:val="both"/>
        <w:rPr>
          <w:sz w:val="24"/>
          <w:szCs w:val="24"/>
          <w:lang w:val="ro-RO"/>
        </w:rPr>
      </w:pPr>
    </w:p>
    <w:p w14:paraId="1649DD4F" w14:textId="77777777" w:rsidR="008262ED" w:rsidRPr="00DA163F" w:rsidRDefault="00054478" w:rsidP="009F7F77">
      <w:pPr>
        <w:pStyle w:val="1"/>
        <w:ind w:left="284" w:hanging="284"/>
        <w:jc w:val="both"/>
        <w:rPr>
          <w:sz w:val="24"/>
          <w:szCs w:val="24"/>
          <w:lang w:val="en-US"/>
        </w:rPr>
      </w:pPr>
      <w:r w:rsidRPr="00DA163F">
        <w:rPr>
          <w:sz w:val="24"/>
          <w:szCs w:val="24"/>
          <w:lang w:val="en-US"/>
        </w:rPr>
        <w:t xml:space="preserve">1. </w:t>
      </w:r>
      <w:r w:rsidR="0063231E" w:rsidRPr="00DA163F">
        <w:rPr>
          <w:sz w:val="24"/>
          <w:szCs w:val="24"/>
          <w:lang w:val="en-US"/>
        </w:rPr>
        <w:t>Se ia act de informația privind totalurile anului agricol 202</w:t>
      </w:r>
      <w:r w:rsidR="008547FC">
        <w:rPr>
          <w:sz w:val="24"/>
          <w:szCs w:val="24"/>
          <w:lang w:val="en-US"/>
        </w:rPr>
        <w:t>5</w:t>
      </w:r>
      <w:r w:rsidR="0063231E" w:rsidRPr="00DA163F">
        <w:rPr>
          <w:sz w:val="24"/>
          <w:szCs w:val="24"/>
          <w:lang w:val="en-US"/>
        </w:rPr>
        <w:t xml:space="preserve"> și sarcinile pentru anul 202</w:t>
      </w:r>
      <w:r w:rsidR="008547FC">
        <w:rPr>
          <w:sz w:val="24"/>
          <w:szCs w:val="24"/>
          <w:lang w:val="en-US"/>
        </w:rPr>
        <w:t>6</w:t>
      </w:r>
      <w:r w:rsidR="0063231E" w:rsidRPr="00DA163F">
        <w:rPr>
          <w:sz w:val="24"/>
          <w:szCs w:val="24"/>
          <w:lang w:val="en-US"/>
        </w:rPr>
        <w:t xml:space="preserve"> (se anexează)</w:t>
      </w:r>
      <w:r w:rsidR="00F723BB" w:rsidRPr="00DA163F">
        <w:rPr>
          <w:sz w:val="24"/>
          <w:szCs w:val="24"/>
          <w:lang w:val="en-US"/>
        </w:rPr>
        <w:t>.</w:t>
      </w:r>
    </w:p>
    <w:p w14:paraId="2ABBD6EC" w14:textId="77777777" w:rsidR="00054478" w:rsidRPr="00DA163F" w:rsidRDefault="00054478" w:rsidP="00054478">
      <w:pPr>
        <w:pStyle w:val="1"/>
        <w:ind w:firstLine="0"/>
        <w:jc w:val="both"/>
        <w:rPr>
          <w:sz w:val="24"/>
          <w:szCs w:val="24"/>
          <w:lang w:val="en-US"/>
        </w:rPr>
      </w:pPr>
    </w:p>
    <w:p w14:paraId="0330F08F" w14:textId="77777777" w:rsidR="00421B4D" w:rsidRPr="00863CA8" w:rsidRDefault="00054478" w:rsidP="00054478">
      <w:pPr>
        <w:pStyle w:val="1"/>
        <w:ind w:firstLine="0"/>
        <w:jc w:val="both"/>
        <w:rPr>
          <w:sz w:val="24"/>
          <w:szCs w:val="24"/>
          <w:lang w:val="en-US"/>
        </w:rPr>
      </w:pPr>
      <w:bookmarkStart w:id="1" w:name="bookmark7"/>
      <w:bookmarkEnd w:id="1"/>
      <w:r w:rsidRPr="00DA163F">
        <w:rPr>
          <w:sz w:val="24"/>
          <w:szCs w:val="24"/>
          <w:lang w:val="en-US"/>
        </w:rPr>
        <w:t>2</w:t>
      </w:r>
      <w:r w:rsidRPr="00863CA8">
        <w:rPr>
          <w:sz w:val="24"/>
          <w:szCs w:val="24"/>
          <w:lang w:val="en-US"/>
        </w:rPr>
        <w:t xml:space="preserve">. </w:t>
      </w:r>
      <w:r w:rsidR="0063231E" w:rsidRPr="00863CA8">
        <w:rPr>
          <w:sz w:val="24"/>
          <w:szCs w:val="24"/>
          <w:lang w:val="en-US"/>
        </w:rPr>
        <w:t>Dir</w:t>
      </w:r>
      <w:r w:rsidR="00EE3254" w:rsidRPr="00863CA8">
        <w:rPr>
          <w:sz w:val="24"/>
          <w:szCs w:val="24"/>
          <w:lang w:val="en-US"/>
        </w:rPr>
        <w:t>ecția Agricultură și Alimentație</w:t>
      </w:r>
      <w:r w:rsidR="00EB4091" w:rsidRPr="00863CA8">
        <w:rPr>
          <w:sz w:val="24"/>
          <w:szCs w:val="24"/>
          <w:lang w:val="en-US"/>
        </w:rPr>
        <w:t>:</w:t>
      </w:r>
    </w:p>
    <w:p w14:paraId="078942BE" w14:textId="7F04C987" w:rsidR="008262ED" w:rsidRDefault="007379F7" w:rsidP="00863CA8">
      <w:pPr>
        <w:pStyle w:val="1"/>
        <w:ind w:left="284" w:hanging="284"/>
        <w:rPr>
          <w:sz w:val="24"/>
          <w:szCs w:val="24"/>
          <w:lang w:val="en-US"/>
        </w:rPr>
      </w:pPr>
      <w:bookmarkStart w:id="2" w:name="bookmark8"/>
      <w:bookmarkEnd w:id="2"/>
      <w:r w:rsidRPr="00863CA8">
        <w:rPr>
          <w:sz w:val="24"/>
          <w:szCs w:val="24"/>
          <w:lang w:val="en-US"/>
        </w:rPr>
        <w:t xml:space="preserve">- </w:t>
      </w:r>
      <w:r w:rsidR="00EA7C96">
        <w:rPr>
          <w:sz w:val="24"/>
          <w:szCs w:val="24"/>
          <w:lang w:val="en-US"/>
        </w:rPr>
        <w:t xml:space="preserve"> </w:t>
      </w:r>
      <w:r w:rsidR="0063231E" w:rsidRPr="00863CA8">
        <w:rPr>
          <w:sz w:val="24"/>
          <w:szCs w:val="24"/>
          <w:lang w:val="en-US"/>
        </w:rPr>
        <w:t xml:space="preserve">va </w:t>
      </w:r>
      <w:r w:rsidR="00863CA8" w:rsidRPr="00863CA8">
        <w:rPr>
          <w:sz w:val="24"/>
          <w:szCs w:val="24"/>
          <w:lang w:val="en-US"/>
        </w:rPr>
        <w:t xml:space="preserve">monitoriza </w:t>
      </w:r>
      <w:r w:rsidR="00EA7C96">
        <w:rPr>
          <w:sz w:val="24"/>
          <w:szCs w:val="24"/>
          <w:lang w:val="en-US"/>
        </w:rPr>
        <w:t xml:space="preserve">în permanență </w:t>
      </w:r>
      <w:r w:rsidR="00863CA8" w:rsidRPr="00863CA8">
        <w:rPr>
          <w:sz w:val="24"/>
          <w:szCs w:val="24"/>
          <w:lang w:val="en-US"/>
        </w:rPr>
        <w:t>situația din sectorul agricol al raionului</w:t>
      </w:r>
      <w:r w:rsidR="003D238E">
        <w:rPr>
          <w:sz w:val="24"/>
          <w:szCs w:val="24"/>
          <w:lang w:val="en-US"/>
        </w:rPr>
        <w:t xml:space="preserve"> Florești;</w:t>
      </w:r>
    </w:p>
    <w:p w14:paraId="5553689D" w14:textId="77777777" w:rsidR="005D5A55" w:rsidRPr="00863CA8" w:rsidRDefault="005D5A55" w:rsidP="005D5A55">
      <w:pPr>
        <w:pStyle w:val="1"/>
        <w:rPr>
          <w:sz w:val="24"/>
          <w:szCs w:val="24"/>
          <w:lang w:val="en-US"/>
        </w:rPr>
      </w:pPr>
    </w:p>
    <w:p w14:paraId="70903749" w14:textId="77777777" w:rsidR="003D238E" w:rsidRDefault="007379F7" w:rsidP="00863CA8">
      <w:pPr>
        <w:pStyle w:val="1"/>
        <w:ind w:left="284" w:hanging="284"/>
        <w:rPr>
          <w:sz w:val="24"/>
          <w:szCs w:val="24"/>
          <w:lang w:val="en-US"/>
        </w:rPr>
      </w:pPr>
      <w:bookmarkStart w:id="3" w:name="bookmark9"/>
      <w:bookmarkEnd w:id="3"/>
      <w:r w:rsidRPr="00863CA8">
        <w:rPr>
          <w:sz w:val="24"/>
          <w:szCs w:val="24"/>
          <w:lang w:val="en-US"/>
        </w:rPr>
        <w:t xml:space="preserve">- </w:t>
      </w:r>
      <w:r w:rsidR="00EB4091" w:rsidRPr="00863CA8">
        <w:rPr>
          <w:sz w:val="24"/>
          <w:szCs w:val="24"/>
          <w:lang w:val="en-US"/>
        </w:rPr>
        <w:t xml:space="preserve"> </w:t>
      </w:r>
      <w:r w:rsidR="0063231E" w:rsidRPr="00863CA8">
        <w:rPr>
          <w:sz w:val="24"/>
          <w:szCs w:val="24"/>
          <w:lang w:val="en-US"/>
        </w:rPr>
        <w:t xml:space="preserve">va </w:t>
      </w:r>
      <w:r w:rsidR="00863CA8" w:rsidRPr="00863CA8">
        <w:rPr>
          <w:sz w:val="24"/>
          <w:szCs w:val="24"/>
          <w:lang w:val="en-US"/>
        </w:rPr>
        <w:t>asigura acordarea asistenței informaționale, consultative și tehnologice producătorilor</w:t>
      </w:r>
    </w:p>
    <w:p w14:paraId="37D22D9F" w14:textId="7AE28263" w:rsidR="00421B4D" w:rsidRDefault="003D238E" w:rsidP="00863CA8">
      <w:pPr>
        <w:pStyle w:val="1"/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r w:rsidR="00863CA8" w:rsidRPr="00863CA8">
        <w:rPr>
          <w:sz w:val="24"/>
          <w:szCs w:val="24"/>
          <w:lang w:val="en-US"/>
        </w:rPr>
        <w:t xml:space="preserve">agricoli din raion în organizarea proceselor tehnologice de </w:t>
      </w:r>
      <w:r>
        <w:rPr>
          <w:sz w:val="24"/>
          <w:szCs w:val="24"/>
          <w:lang w:val="en-US"/>
        </w:rPr>
        <w:t>producere;</w:t>
      </w:r>
    </w:p>
    <w:p w14:paraId="0793AEEE" w14:textId="77777777" w:rsidR="005D5A55" w:rsidRPr="00863CA8" w:rsidRDefault="005D5A55" w:rsidP="005D5A55">
      <w:pPr>
        <w:pStyle w:val="1"/>
        <w:ind w:firstLine="0"/>
        <w:rPr>
          <w:sz w:val="24"/>
          <w:szCs w:val="24"/>
          <w:lang w:val="en-US"/>
        </w:rPr>
      </w:pPr>
    </w:p>
    <w:p w14:paraId="025FE179" w14:textId="77777777" w:rsidR="003D238E" w:rsidRDefault="007379F7" w:rsidP="00863CA8">
      <w:pPr>
        <w:pStyle w:val="1"/>
        <w:ind w:left="284" w:hanging="284"/>
        <w:rPr>
          <w:sz w:val="24"/>
          <w:szCs w:val="24"/>
          <w:lang w:val="en-US"/>
        </w:rPr>
      </w:pPr>
      <w:bookmarkStart w:id="4" w:name="bookmark10"/>
      <w:bookmarkStart w:id="5" w:name="bookmark12"/>
      <w:bookmarkEnd w:id="4"/>
      <w:bookmarkEnd w:id="5"/>
      <w:r w:rsidRPr="00863CA8">
        <w:rPr>
          <w:sz w:val="24"/>
          <w:szCs w:val="24"/>
          <w:lang w:val="en-US"/>
        </w:rPr>
        <w:t xml:space="preserve">- </w:t>
      </w:r>
      <w:r w:rsidR="007D5BEA" w:rsidRPr="00863CA8">
        <w:rPr>
          <w:sz w:val="24"/>
          <w:szCs w:val="24"/>
          <w:lang w:val="en-US"/>
        </w:rPr>
        <w:t xml:space="preserve"> </w:t>
      </w:r>
      <w:r w:rsidR="0063231E" w:rsidRPr="00863CA8">
        <w:rPr>
          <w:sz w:val="24"/>
          <w:szCs w:val="24"/>
          <w:lang w:val="en-US"/>
        </w:rPr>
        <w:t xml:space="preserve">va analiza informațiile </w:t>
      </w:r>
      <w:r w:rsidR="00863CA8" w:rsidRPr="00863CA8">
        <w:rPr>
          <w:sz w:val="24"/>
          <w:szCs w:val="24"/>
          <w:lang w:val="en-US"/>
        </w:rPr>
        <w:t>privind</w:t>
      </w:r>
      <w:r w:rsidR="0063231E" w:rsidRPr="00863CA8">
        <w:rPr>
          <w:sz w:val="24"/>
          <w:szCs w:val="24"/>
          <w:lang w:val="en-US"/>
        </w:rPr>
        <w:t xml:space="preserve"> rezultatele obținute de producătorii agricoli</w:t>
      </w:r>
      <w:r w:rsidR="00863CA8" w:rsidRPr="00863CA8">
        <w:rPr>
          <w:sz w:val="24"/>
          <w:szCs w:val="24"/>
          <w:lang w:val="en-US"/>
        </w:rPr>
        <w:t>,</w:t>
      </w:r>
      <w:r w:rsidR="0018762E" w:rsidRPr="00863CA8">
        <w:rPr>
          <w:sz w:val="24"/>
          <w:szCs w:val="24"/>
          <w:lang w:val="en-US"/>
        </w:rPr>
        <w:t xml:space="preserve"> sistematizând</w:t>
      </w:r>
    </w:p>
    <w:p w14:paraId="689476A9" w14:textId="77777777" w:rsidR="0003321B" w:rsidRDefault="003D238E" w:rsidP="00863CA8">
      <w:pPr>
        <w:pStyle w:val="1"/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E8651D">
        <w:rPr>
          <w:sz w:val="24"/>
          <w:szCs w:val="24"/>
          <w:lang w:val="en-US"/>
        </w:rPr>
        <w:t xml:space="preserve"> </w:t>
      </w:r>
      <w:r w:rsidR="0018762E" w:rsidRPr="00863CA8">
        <w:rPr>
          <w:sz w:val="24"/>
          <w:szCs w:val="24"/>
          <w:lang w:val="en-US"/>
        </w:rPr>
        <w:t>informația</w:t>
      </w:r>
      <w:r w:rsidR="0063231E" w:rsidRPr="00863CA8">
        <w:rPr>
          <w:sz w:val="24"/>
          <w:szCs w:val="24"/>
          <w:lang w:val="en-US"/>
        </w:rPr>
        <w:t xml:space="preserve"> pentru prezentar</w:t>
      </w:r>
      <w:r w:rsidR="006C0E8C" w:rsidRPr="00863CA8">
        <w:rPr>
          <w:sz w:val="24"/>
          <w:szCs w:val="24"/>
          <w:lang w:val="en-US"/>
        </w:rPr>
        <w:t xml:space="preserve">e </w:t>
      </w:r>
      <w:r w:rsidR="00F40844">
        <w:rPr>
          <w:sz w:val="24"/>
          <w:szCs w:val="24"/>
          <w:lang w:val="en-US"/>
        </w:rPr>
        <w:t>C</w:t>
      </w:r>
      <w:r w:rsidR="006C0E8C" w:rsidRPr="00863CA8">
        <w:rPr>
          <w:sz w:val="24"/>
          <w:szCs w:val="24"/>
          <w:lang w:val="en-US"/>
        </w:rPr>
        <w:t>onsiliului</w:t>
      </w:r>
      <w:r w:rsidR="0018762E" w:rsidRPr="00863CA8">
        <w:rPr>
          <w:sz w:val="24"/>
          <w:szCs w:val="24"/>
          <w:lang w:val="en-US"/>
        </w:rPr>
        <w:t xml:space="preserve"> raional</w:t>
      </w:r>
      <w:r w:rsidR="006C0E8C" w:rsidRPr="00863CA8">
        <w:rPr>
          <w:sz w:val="24"/>
          <w:szCs w:val="24"/>
          <w:lang w:val="en-US"/>
        </w:rPr>
        <w:t xml:space="preserve"> </w:t>
      </w:r>
      <w:r w:rsidR="00F40844">
        <w:rPr>
          <w:sz w:val="24"/>
          <w:szCs w:val="24"/>
          <w:lang w:val="en-US"/>
        </w:rPr>
        <w:t>Florești și Ministerului</w:t>
      </w:r>
      <w:r w:rsidR="003A21BC">
        <w:rPr>
          <w:sz w:val="24"/>
          <w:szCs w:val="24"/>
          <w:lang w:val="en-US"/>
        </w:rPr>
        <w:t xml:space="preserve"> Agriculturii și </w:t>
      </w:r>
    </w:p>
    <w:p w14:paraId="40D4DA9C" w14:textId="7B2ECFCE" w:rsidR="008262ED" w:rsidRPr="00DA163F" w:rsidRDefault="0003321B" w:rsidP="00863CA8">
      <w:pPr>
        <w:pStyle w:val="1"/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r w:rsidR="003A21BC">
        <w:rPr>
          <w:sz w:val="24"/>
          <w:szCs w:val="24"/>
          <w:lang w:val="en-US"/>
        </w:rPr>
        <w:t>Industriei</w:t>
      </w:r>
      <w:r>
        <w:rPr>
          <w:sz w:val="24"/>
          <w:szCs w:val="24"/>
          <w:lang w:val="en-US"/>
        </w:rPr>
        <w:t xml:space="preserve"> Alimentare.</w:t>
      </w:r>
    </w:p>
    <w:p w14:paraId="40D365EB" w14:textId="77777777" w:rsidR="007F520F" w:rsidRPr="00DA163F" w:rsidRDefault="007F520F" w:rsidP="00054478">
      <w:pPr>
        <w:pStyle w:val="1"/>
        <w:ind w:firstLine="0"/>
        <w:jc w:val="both"/>
        <w:rPr>
          <w:sz w:val="24"/>
          <w:szCs w:val="24"/>
          <w:lang w:val="en-US"/>
        </w:rPr>
      </w:pPr>
      <w:bookmarkStart w:id="6" w:name="bookmark13"/>
      <w:bookmarkEnd w:id="6"/>
    </w:p>
    <w:p w14:paraId="08F9BAA5" w14:textId="464D7E5A" w:rsidR="00AF48A1" w:rsidRPr="00DA163F" w:rsidRDefault="00054478" w:rsidP="00EB4091">
      <w:pPr>
        <w:pStyle w:val="1"/>
        <w:ind w:left="284" w:hanging="284"/>
        <w:jc w:val="both"/>
        <w:rPr>
          <w:sz w:val="24"/>
          <w:szCs w:val="24"/>
          <w:lang w:val="en-US"/>
        </w:rPr>
      </w:pPr>
      <w:r w:rsidRPr="00DA163F">
        <w:rPr>
          <w:sz w:val="24"/>
          <w:szCs w:val="24"/>
          <w:lang w:val="en-US"/>
        </w:rPr>
        <w:t xml:space="preserve">3. </w:t>
      </w:r>
      <w:r w:rsidR="00283CF1">
        <w:rPr>
          <w:sz w:val="24"/>
          <w:szCs w:val="24"/>
          <w:lang w:val="en-US"/>
        </w:rPr>
        <w:t xml:space="preserve">Prezenta decizie intră în vigoare la data publicării în Registrul de Stat al actelor </w:t>
      </w:r>
      <w:r w:rsidR="00283CF1" w:rsidRPr="00283CF1">
        <w:rPr>
          <w:sz w:val="24"/>
          <w:szCs w:val="24"/>
          <w:lang w:val="en-US"/>
        </w:rPr>
        <w:t>locale</w:t>
      </w:r>
      <w:r w:rsidR="00F723BB" w:rsidRPr="00283CF1">
        <w:rPr>
          <w:sz w:val="24"/>
          <w:szCs w:val="24"/>
          <w:lang w:val="en-US"/>
        </w:rPr>
        <w:t>.</w:t>
      </w:r>
    </w:p>
    <w:p w14:paraId="6F7A1059" w14:textId="77777777" w:rsidR="00581AB1" w:rsidRDefault="00581AB1" w:rsidP="005024A0">
      <w:pPr>
        <w:pStyle w:val="1"/>
        <w:ind w:firstLine="0"/>
        <w:rPr>
          <w:b/>
          <w:sz w:val="24"/>
          <w:szCs w:val="24"/>
          <w:lang w:val="en-US"/>
        </w:rPr>
      </w:pPr>
    </w:p>
    <w:p w14:paraId="7736AA83" w14:textId="77777777" w:rsidR="00342805" w:rsidRDefault="00342805" w:rsidP="005024A0">
      <w:pPr>
        <w:pStyle w:val="1"/>
        <w:ind w:firstLine="0"/>
        <w:rPr>
          <w:b/>
          <w:sz w:val="24"/>
          <w:szCs w:val="24"/>
          <w:lang w:val="en-US"/>
        </w:rPr>
      </w:pPr>
    </w:p>
    <w:p w14:paraId="18F778E5" w14:textId="77777777" w:rsidR="00342805" w:rsidRDefault="00342805" w:rsidP="005024A0">
      <w:pPr>
        <w:pStyle w:val="1"/>
        <w:ind w:firstLine="0"/>
        <w:rPr>
          <w:b/>
          <w:sz w:val="24"/>
          <w:szCs w:val="24"/>
          <w:lang w:val="en-US"/>
        </w:rPr>
      </w:pPr>
    </w:p>
    <w:p w14:paraId="38D22051" w14:textId="77777777" w:rsidR="00581AB1" w:rsidRDefault="00581AB1" w:rsidP="005024A0">
      <w:pPr>
        <w:pStyle w:val="1"/>
        <w:ind w:firstLine="0"/>
        <w:rPr>
          <w:b/>
          <w:sz w:val="24"/>
          <w:szCs w:val="24"/>
          <w:lang w:val="en-US"/>
        </w:rPr>
      </w:pPr>
    </w:p>
    <w:p w14:paraId="702E922C" w14:textId="77777777" w:rsidR="00581AB1" w:rsidRPr="00DA163F" w:rsidRDefault="0063231E" w:rsidP="005024A0">
      <w:pPr>
        <w:pStyle w:val="1"/>
        <w:ind w:firstLine="0"/>
        <w:rPr>
          <w:b/>
          <w:sz w:val="24"/>
          <w:szCs w:val="24"/>
          <w:lang w:val="en-US"/>
        </w:rPr>
      </w:pPr>
      <w:r w:rsidRPr="00DA163F">
        <w:rPr>
          <w:b/>
          <w:sz w:val="24"/>
          <w:szCs w:val="24"/>
          <w:lang w:val="en-US"/>
        </w:rPr>
        <w:t>Președintele ședinței</w:t>
      </w:r>
      <w:r w:rsidR="00581AB1">
        <w:rPr>
          <w:b/>
          <w:sz w:val="24"/>
          <w:szCs w:val="24"/>
          <w:lang w:val="en-US"/>
        </w:rPr>
        <w:tab/>
      </w:r>
      <w:r w:rsidR="00581AB1">
        <w:rPr>
          <w:b/>
          <w:sz w:val="24"/>
          <w:szCs w:val="24"/>
          <w:lang w:val="en-US"/>
        </w:rPr>
        <w:tab/>
      </w:r>
      <w:r w:rsidR="00581AB1">
        <w:rPr>
          <w:b/>
          <w:sz w:val="24"/>
          <w:szCs w:val="24"/>
          <w:lang w:val="en-US"/>
        </w:rPr>
        <w:tab/>
      </w:r>
      <w:r w:rsidR="00581AB1">
        <w:rPr>
          <w:b/>
          <w:sz w:val="24"/>
          <w:szCs w:val="24"/>
          <w:lang w:val="en-US"/>
        </w:rPr>
        <w:tab/>
      </w:r>
      <w:r w:rsidR="00581AB1">
        <w:rPr>
          <w:b/>
          <w:sz w:val="24"/>
          <w:szCs w:val="24"/>
          <w:lang w:val="en-US"/>
        </w:rPr>
        <w:tab/>
      </w:r>
      <w:r w:rsidR="00581AB1">
        <w:rPr>
          <w:b/>
          <w:sz w:val="24"/>
          <w:szCs w:val="24"/>
          <w:lang w:val="en-US"/>
        </w:rPr>
        <w:tab/>
      </w:r>
      <w:r w:rsidR="00581AB1">
        <w:rPr>
          <w:b/>
          <w:sz w:val="24"/>
          <w:szCs w:val="24"/>
          <w:lang w:val="en-US"/>
        </w:rPr>
        <w:tab/>
      </w:r>
    </w:p>
    <w:p w14:paraId="45AA9E84" w14:textId="77777777" w:rsidR="008262ED" w:rsidRPr="00DA163F" w:rsidRDefault="0063231E" w:rsidP="00AF48A1">
      <w:pPr>
        <w:pStyle w:val="1"/>
        <w:ind w:firstLine="180"/>
        <w:jc w:val="both"/>
        <w:rPr>
          <w:b/>
          <w:sz w:val="24"/>
          <w:szCs w:val="24"/>
          <w:lang w:val="en-US"/>
        </w:rPr>
      </w:pPr>
      <w:r w:rsidRPr="00DA163F">
        <w:rPr>
          <w:b/>
          <w:sz w:val="24"/>
          <w:szCs w:val="24"/>
          <w:lang w:val="en-US"/>
        </w:rPr>
        <w:t>Contrasemnat:</w:t>
      </w:r>
    </w:p>
    <w:p w14:paraId="3D900399" w14:textId="77777777" w:rsidR="008262ED" w:rsidRPr="00DA163F" w:rsidRDefault="00581AB1" w:rsidP="00AF48A1">
      <w:pPr>
        <w:pStyle w:val="1"/>
        <w:ind w:firstLine="36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</w:t>
      </w:r>
      <w:r w:rsidR="0063231E" w:rsidRPr="00DA163F">
        <w:rPr>
          <w:b/>
          <w:sz w:val="24"/>
          <w:szCs w:val="24"/>
          <w:lang w:val="en-US"/>
        </w:rPr>
        <w:t>Secretarul</w:t>
      </w:r>
    </w:p>
    <w:p w14:paraId="35DF6D9E" w14:textId="77777777" w:rsidR="0003321B" w:rsidRDefault="0063231E" w:rsidP="00AF48A1">
      <w:pPr>
        <w:pStyle w:val="1"/>
        <w:ind w:firstLine="0"/>
        <w:rPr>
          <w:sz w:val="24"/>
          <w:szCs w:val="24"/>
          <w:lang w:val="en-US"/>
        </w:rPr>
      </w:pPr>
      <w:r w:rsidRPr="00DA163F">
        <w:rPr>
          <w:b/>
          <w:sz w:val="24"/>
          <w:szCs w:val="24"/>
          <w:lang w:val="en-US"/>
        </w:rPr>
        <w:t>Consiliului raional</w:t>
      </w:r>
      <w:r w:rsidR="00581AB1">
        <w:rPr>
          <w:b/>
          <w:sz w:val="24"/>
          <w:szCs w:val="24"/>
          <w:lang w:val="en-US"/>
        </w:rPr>
        <w:t xml:space="preserve"> Floreşti</w:t>
      </w:r>
      <w:r w:rsidR="00BF7335" w:rsidRPr="00DA163F">
        <w:rPr>
          <w:b/>
          <w:sz w:val="24"/>
          <w:szCs w:val="24"/>
          <w:lang w:val="en-US"/>
        </w:rPr>
        <w:tab/>
      </w:r>
      <w:r w:rsidR="00BF7335" w:rsidRPr="00DA163F">
        <w:rPr>
          <w:sz w:val="24"/>
          <w:szCs w:val="24"/>
          <w:lang w:val="en-US"/>
        </w:rPr>
        <w:tab/>
      </w:r>
    </w:p>
    <w:p w14:paraId="7578BF45" w14:textId="77777777" w:rsidR="0003321B" w:rsidRDefault="0003321B" w:rsidP="00AF48A1">
      <w:pPr>
        <w:pStyle w:val="1"/>
        <w:ind w:firstLine="0"/>
        <w:rPr>
          <w:sz w:val="24"/>
          <w:szCs w:val="24"/>
          <w:lang w:val="en-US"/>
        </w:rPr>
      </w:pPr>
    </w:p>
    <w:p w14:paraId="58E6CFA9" w14:textId="577D1AC4" w:rsidR="008547FC" w:rsidRDefault="00581AB1" w:rsidP="00AF48A1">
      <w:pPr>
        <w:pStyle w:val="1"/>
        <w:ind w:firstLine="0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29B96063" w14:textId="77777777" w:rsidR="003F45D7" w:rsidRDefault="008547FC" w:rsidP="008547FC">
      <w:pPr>
        <w:rPr>
          <w:rFonts w:ascii="Times New Roman" w:hAnsi="Times New Roman" w:cs="Times New Roman"/>
          <w:bCs/>
          <w:iCs/>
          <w:lang w:val="en-US"/>
        </w:rPr>
      </w:pPr>
      <w:r>
        <w:rPr>
          <w:rFonts w:ascii="Times New Roman" w:hAnsi="Times New Roman"/>
          <w:lang w:val="en-US"/>
        </w:rPr>
        <w:t>Elaborat: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3F45D7" w:rsidRPr="003F45D7">
        <w:rPr>
          <w:rFonts w:ascii="Times New Roman" w:hAnsi="Times New Roman" w:cs="Times New Roman"/>
          <w:bCs/>
          <w:iCs/>
          <w:lang w:val="en-US"/>
        </w:rPr>
        <w:t xml:space="preserve">Valeriu Movilă, </w:t>
      </w:r>
    </w:p>
    <w:p w14:paraId="47B36F36" w14:textId="77777777" w:rsidR="008547FC" w:rsidRDefault="003F45D7" w:rsidP="003F45D7">
      <w:pPr>
        <w:ind w:left="2127" w:firstLine="709"/>
        <w:rPr>
          <w:rFonts w:ascii="Times New Roman" w:hAnsi="Times New Roman" w:cs="Times New Roman"/>
          <w:bCs/>
          <w:iCs/>
          <w:lang w:val="en-US"/>
        </w:rPr>
      </w:pPr>
      <w:r w:rsidRPr="003F45D7">
        <w:rPr>
          <w:rFonts w:ascii="Times New Roman" w:hAnsi="Times New Roman" w:cs="Times New Roman"/>
          <w:bCs/>
          <w:iCs/>
          <w:lang w:val="en-US"/>
        </w:rPr>
        <w:t>șef direcție, Direcția Agricultură și Alimentație</w:t>
      </w:r>
    </w:p>
    <w:p w14:paraId="4A52A5FD" w14:textId="77777777" w:rsidR="0003321B" w:rsidRPr="003F45D7" w:rsidRDefault="0003321B" w:rsidP="003F45D7">
      <w:pPr>
        <w:ind w:left="2127" w:firstLine="709"/>
        <w:rPr>
          <w:rFonts w:ascii="Times New Roman" w:hAnsi="Times New Roman" w:cs="Times New Roman"/>
          <w:bCs/>
          <w:iCs/>
          <w:lang w:val="en-US"/>
        </w:rPr>
      </w:pPr>
    </w:p>
    <w:p w14:paraId="49BE3BC4" w14:textId="77777777" w:rsidR="008547FC" w:rsidRPr="00401B80" w:rsidRDefault="008547FC" w:rsidP="008547FC">
      <w:pPr>
        <w:rPr>
          <w:rFonts w:ascii="Times New Roman" w:hAnsi="Times New Roman"/>
          <w:lang w:val="en-US"/>
        </w:rPr>
      </w:pPr>
      <w:r w:rsidRPr="00401B80">
        <w:rPr>
          <w:rFonts w:ascii="Times New Roman" w:hAnsi="Times New Roman"/>
          <w:lang w:val="en-US"/>
        </w:rPr>
        <w:t>Elaborat și avizat:</w:t>
      </w:r>
      <w:r w:rsidRPr="00401B80">
        <w:rPr>
          <w:rFonts w:ascii="Times New Roman" w:hAnsi="Times New Roman"/>
          <w:lang w:val="en-US"/>
        </w:rPr>
        <w:tab/>
      </w:r>
      <w:r w:rsidRPr="00401B80">
        <w:rPr>
          <w:rFonts w:ascii="Times New Roman" w:hAnsi="Times New Roman"/>
          <w:lang w:val="en-US"/>
        </w:rPr>
        <w:tab/>
      </w:r>
      <w:r w:rsidRPr="00401B80">
        <w:rPr>
          <w:rFonts w:ascii="Times New Roman" w:hAnsi="Times New Roman"/>
          <w:lang w:val="en-US"/>
        </w:rPr>
        <w:tab/>
      </w:r>
      <w:r w:rsidRPr="00401B80">
        <w:rPr>
          <w:rFonts w:ascii="Times New Roman" w:hAnsi="Times New Roman"/>
          <w:lang w:val="en-US"/>
        </w:rPr>
        <w:tab/>
        <w:t>Daniel Turculeț,</w:t>
      </w:r>
    </w:p>
    <w:p w14:paraId="012C8550" w14:textId="013198C8" w:rsidR="0003321B" w:rsidRDefault="008547FC" w:rsidP="008547FC">
      <w:pPr>
        <w:rPr>
          <w:rFonts w:ascii="Times New Roman" w:hAnsi="Times New Roman"/>
          <w:lang w:val="en-US"/>
        </w:rPr>
      </w:pPr>
      <w:r w:rsidRPr="00401B80">
        <w:rPr>
          <w:rFonts w:ascii="Times New Roman" w:hAnsi="Times New Roman"/>
          <w:lang w:val="en-US"/>
        </w:rPr>
        <w:tab/>
      </w:r>
      <w:r w:rsidRPr="00401B80">
        <w:rPr>
          <w:rFonts w:ascii="Times New Roman" w:hAnsi="Times New Roman"/>
          <w:lang w:val="en-US"/>
        </w:rPr>
        <w:tab/>
      </w:r>
      <w:r w:rsidRPr="00401B80">
        <w:rPr>
          <w:rFonts w:ascii="Times New Roman" w:hAnsi="Times New Roman"/>
          <w:lang w:val="en-US"/>
        </w:rPr>
        <w:tab/>
      </w:r>
      <w:r w:rsidRPr="00401B80">
        <w:rPr>
          <w:rFonts w:ascii="Times New Roman" w:hAnsi="Times New Roman"/>
          <w:lang w:val="en-US"/>
        </w:rPr>
        <w:tab/>
      </w:r>
      <w:r w:rsidRPr="00401B80">
        <w:rPr>
          <w:rFonts w:ascii="Times New Roman" w:hAnsi="Times New Roman"/>
          <w:lang w:val="en-US"/>
        </w:rPr>
        <w:tab/>
        <w:t>secretarul Consiliului raional Florești</w:t>
      </w:r>
    </w:p>
    <w:p w14:paraId="22079D2E" w14:textId="5FB6C18F" w:rsidR="008547FC" w:rsidRPr="00401B80" w:rsidRDefault="008547FC" w:rsidP="008547FC">
      <w:pPr>
        <w:rPr>
          <w:rFonts w:ascii="Times New Roman" w:hAnsi="Times New Roman"/>
          <w:lang w:val="en-US"/>
        </w:rPr>
      </w:pPr>
      <w:r w:rsidRPr="00401B80">
        <w:rPr>
          <w:rFonts w:ascii="Times New Roman" w:hAnsi="Times New Roman"/>
          <w:lang w:val="en-US"/>
        </w:rPr>
        <w:tab/>
      </w:r>
    </w:p>
    <w:p w14:paraId="1925B26C" w14:textId="77777777" w:rsidR="008547FC" w:rsidRPr="00401B80" w:rsidRDefault="008547FC" w:rsidP="008547FC">
      <w:pPr>
        <w:rPr>
          <w:rFonts w:ascii="Times New Roman" w:hAnsi="Times New Roman"/>
          <w:lang w:val="en-US"/>
        </w:rPr>
      </w:pPr>
      <w:r w:rsidRPr="00401B80">
        <w:rPr>
          <w:rFonts w:ascii="Times New Roman" w:hAnsi="Times New Roman"/>
          <w:lang w:val="en-US"/>
        </w:rPr>
        <w:t>Avizat:</w:t>
      </w:r>
      <w:r w:rsidRPr="00401B80">
        <w:rPr>
          <w:rFonts w:ascii="Times New Roman" w:hAnsi="Times New Roman"/>
          <w:lang w:val="en-US"/>
        </w:rPr>
        <w:tab/>
      </w:r>
      <w:r w:rsidRPr="00401B80">
        <w:rPr>
          <w:rFonts w:ascii="Times New Roman" w:hAnsi="Times New Roman"/>
          <w:lang w:val="en-US"/>
        </w:rPr>
        <w:tab/>
      </w:r>
      <w:r w:rsidRPr="00401B80">
        <w:rPr>
          <w:rFonts w:ascii="Times New Roman" w:hAnsi="Times New Roman"/>
          <w:lang w:val="en-US"/>
        </w:rPr>
        <w:tab/>
      </w:r>
      <w:r w:rsidRPr="00401B80">
        <w:rPr>
          <w:rFonts w:ascii="Times New Roman" w:hAnsi="Times New Roman"/>
          <w:lang w:val="en-US"/>
        </w:rPr>
        <w:tab/>
      </w:r>
      <w:r w:rsidRPr="00401B80">
        <w:rPr>
          <w:rFonts w:ascii="Times New Roman" w:hAnsi="Times New Roman"/>
          <w:lang w:val="en-US"/>
        </w:rPr>
        <w:tab/>
      </w:r>
      <w:r w:rsidRPr="00401B80">
        <w:rPr>
          <w:rFonts w:ascii="Times New Roman" w:hAnsi="Times New Roman"/>
          <w:lang w:val="en-US"/>
        </w:rPr>
        <w:tab/>
        <w:t>Daniela Anton,</w:t>
      </w:r>
    </w:p>
    <w:p w14:paraId="563AA25D" w14:textId="77777777" w:rsidR="008547FC" w:rsidRDefault="008547FC" w:rsidP="008547FC">
      <w:pPr>
        <w:jc w:val="right"/>
        <w:rPr>
          <w:rFonts w:ascii="Times New Roman" w:hAnsi="Times New Roman"/>
          <w:lang w:val="en-US"/>
        </w:rPr>
      </w:pPr>
      <w:r w:rsidRPr="00401B80">
        <w:rPr>
          <w:rFonts w:ascii="Times New Roman" w:hAnsi="Times New Roman"/>
          <w:lang w:val="en-US"/>
        </w:rPr>
        <w:tab/>
      </w:r>
      <w:r w:rsidRPr="00401B80">
        <w:rPr>
          <w:rFonts w:ascii="Times New Roman" w:hAnsi="Times New Roman"/>
          <w:lang w:val="en-US"/>
        </w:rPr>
        <w:tab/>
      </w:r>
      <w:r w:rsidRPr="00401B80">
        <w:rPr>
          <w:rFonts w:ascii="Times New Roman" w:hAnsi="Times New Roman"/>
          <w:lang w:val="en-US"/>
        </w:rPr>
        <w:tab/>
        <w:t>șefa secției, Secția Juridică, Resurse Umane și Administrație Publică</w:t>
      </w:r>
    </w:p>
    <w:p w14:paraId="58ADB3B6" w14:textId="77777777" w:rsidR="008C63C7" w:rsidRDefault="008C63C7" w:rsidP="008547FC">
      <w:pPr>
        <w:jc w:val="right"/>
        <w:rPr>
          <w:rFonts w:ascii="Times New Roman" w:hAnsi="Times New Roman"/>
          <w:lang w:val="en-US"/>
        </w:rPr>
      </w:pPr>
    </w:p>
    <w:p w14:paraId="5B00C9FC" w14:textId="77777777" w:rsidR="008C63C7" w:rsidRDefault="008C63C7" w:rsidP="008547FC">
      <w:pPr>
        <w:jc w:val="right"/>
        <w:rPr>
          <w:rFonts w:ascii="Times New Roman" w:hAnsi="Times New Roman"/>
          <w:lang w:val="en-US"/>
        </w:rPr>
      </w:pPr>
    </w:p>
    <w:p w14:paraId="7F67DAC7" w14:textId="77777777" w:rsidR="008C63C7" w:rsidRDefault="008C63C7" w:rsidP="008547FC">
      <w:pPr>
        <w:jc w:val="right"/>
        <w:rPr>
          <w:rFonts w:ascii="Times New Roman" w:hAnsi="Times New Roman"/>
          <w:lang w:val="en-US"/>
        </w:rPr>
      </w:pPr>
    </w:p>
    <w:p w14:paraId="28913C86" w14:textId="77777777" w:rsidR="008C63C7" w:rsidRDefault="008C63C7" w:rsidP="00A202B3">
      <w:pPr>
        <w:rPr>
          <w:rFonts w:ascii="Times New Roman" w:hAnsi="Times New Roman"/>
          <w:lang w:val="en-US"/>
        </w:rPr>
      </w:pPr>
    </w:p>
    <w:p w14:paraId="68A00FC5" w14:textId="77777777" w:rsidR="008C63C7" w:rsidRDefault="008C63C7" w:rsidP="008547FC">
      <w:pPr>
        <w:jc w:val="right"/>
        <w:rPr>
          <w:rFonts w:ascii="Times New Roman" w:hAnsi="Times New Roman"/>
          <w:lang w:val="en-US"/>
        </w:rPr>
      </w:pPr>
    </w:p>
    <w:p w14:paraId="2273AE6A" w14:textId="733712E4" w:rsidR="00CE18E0" w:rsidRPr="00DA163F" w:rsidRDefault="00CE18E0" w:rsidP="00207352">
      <w:pPr>
        <w:pStyle w:val="1"/>
        <w:ind w:firstLine="0"/>
        <w:rPr>
          <w:sz w:val="24"/>
          <w:szCs w:val="24"/>
          <w:lang w:val="en-US"/>
        </w:rPr>
      </w:pPr>
    </w:p>
    <w:p w14:paraId="4AF6F02C" w14:textId="77777777" w:rsidR="005A57B6" w:rsidRPr="00DA163F" w:rsidRDefault="00D13E23" w:rsidP="005A57B6">
      <w:pPr>
        <w:tabs>
          <w:tab w:val="left" w:pos="884"/>
          <w:tab w:val="left" w:pos="1196"/>
        </w:tabs>
        <w:ind w:firstLine="702"/>
        <w:jc w:val="right"/>
        <w:rPr>
          <w:rFonts w:ascii="Times New Roman" w:hAnsi="Times New Roman"/>
          <w:iCs/>
          <w:lang w:val="en-US"/>
        </w:rPr>
      </w:pPr>
      <w:r w:rsidRPr="00DA163F">
        <w:rPr>
          <w:rFonts w:ascii="Times New Roman" w:hAnsi="Times New Roman"/>
          <w:iCs/>
          <w:lang w:val="en-US"/>
        </w:rPr>
        <w:t>Consiliului raional Floreşti</w:t>
      </w:r>
      <w:r w:rsidR="005A57B6" w:rsidRPr="00DA163F">
        <w:rPr>
          <w:rFonts w:ascii="Times New Roman" w:hAnsi="Times New Roman"/>
          <w:iCs/>
          <w:lang w:val="en-US"/>
        </w:rPr>
        <w:t xml:space="preserve"> </w:t>
      </w:r>
    </w:p>
    <w:p w14:paraId="7E68B5C0" w14:textId="77777777" w:rsidR="005A57B6" w:rsidRPr="00DA163F" w:rsidRDefault="005A57B6" w:rsidP="005A57B6">
      <w:pPr>
        <w:tabs>
          <w:tab w:val="left" w:pos="884"/>
          <w:tab w:val="left" w:pos="1196"/>
        </w:tabs>
        <w:ind w:firstLine="702"/>
        <w:jc w:val="both"/>
        <w:rPr>
          <w:rFonts w:ascii="Times New Roman" w:hAnsi="Times New Roman"/>
          <w:iCs/>
          <w:lang w:val="en-US"/>
        </w:rPr>
      </w:pPr>
    </w:p>
    <w:p w14:paraId="12118AED" w14:textId="77777777" w:rsidR="00D13E23" w:rsidRPr="00DA163F" w:rsidRDefault="003D6DF7" w:rsidP="00A84D27">
      <w:pPr>
        <w:tabs>
          <w:tab w:val="left" w:pos="884"/>
          <w:tab w:val="left" w:pos="1196"/>
        </w:tabs>
        <w:jc w:val="center"/>
        <w:rPr>
          <w:rFonts w:ascii="Times New Roman" w:hAnsi="Times New Roman"/>
          <w:b/>
          <w:lang w:val="en-US"/>
        </w:rPr>
      </w:pPr>
      <w:r w:rsidRPr="00DA163F">
        <w:rPr>
          <w:rFonts w:ascii="Times New Roman" w:hAnsi="Times New Roman"/>
          <w:b/>
          <w:lang w:val="en-US"/>
        </w:rPr>
        <w:t>Notă de fundamentare</w:t>
      </w:r>
    </w:p>
    <w:p w14:paraId="460B6975" w14:textId="77777777" w:rsidR="00A84D27" w:rsidRPr="00DA163F" w:rsidRDefault="005A57B6" w:rsidP="00A84D27">
      <w:pPr>
        <w:pStyle w:val="1"/>
        <w:ind w:firstLine="0"/>
        <w:jc w:val="center"/>
        <w:rPr>
          <w:b/>
          <w:sz w:val="24"/>
          <w:szCs w:val="24"/>
          <w:lang w:val="en-US"/>
        </w:rPr>
      </w:pPr>
      <w:r w:rsidRPr="00DA163F">
        <w:rPr>
          <w:b/>
          <w:sz w:val="24"/>
          <w:szCs w:val="24"/>
          <w:lang w:val="en-US"/>
        </w:rPr>
        <w:t>la proiectul de</w:t>
      </w:r>
      <w:r w:rsidR="00D13E23" w:rsidRPr="00DA163F">
        <w:rPr>
          <w:b/>
          <w:sz w:val="24"/>
          <w:szCs w:val="24"/>
          <w:lang w:val="en-US"/>
        </w:rPr>
        <w:t xml:space="preserve"> decizie</w:t>
      </w:r>
      <w:r w:rsidR="00A84D27" w:rsidRPr="00DA163F">
        <w:rPr>
          <w:b/>
          <w:sz w:val="24"/>
          <w:szCs w:val="24"/>
          <w:lang w:val="en-US"/>
        </w:rPr>
        <w:t xml:space="preserve"> </w:t>
      </w:r>
      <w:r w:rsidR="00C148A1" w:rsidRPr="00DA163F">
        <w:rPr>
          <w:b/>
          <w:sz w:val="24"/>
          <w:szCs w:val="24"/>
          <w:lang w:val="en-US"/>
        </w:rPr>
        <w:t>„</w:t>
      </w:r>
      <w:r w:rsidR="00A84D27" w:rsidRPr="00DA163F">
        <w:rPr>
          <w:b/>
          <w:sz w:val="24"/>
          <w:szCs w:val="24"/>
          <w:lang w:val="en-US"/>
        </w:rPr>
        <w:t>Cu privire l</w:t>
      </w:r>
      <w:r w:rsidR="001963A7" w:rsidRPr="00DA163F">
        <w:rPr>
          <w:b/>
          <w:sz w:val="24"/>
          <w:szCs w:val="24"/>
          <w:lang w:val="en-US"/>
        </w:rPr>
        <w:t>a totalurile anului agricol 202</w:t>
      </w:r>
      <w:r w:rsidR="00494502">
        <w:rPr>
          <w:b/>
          <w:sz w:val="24"/>
          <w:szCs w:val="24"/>
          <w:lang w:val="en-US"/>
        </w:rPr>
        <w:t>5</w:t>
      </w:r>
    </w:p>
    <w:p w14:paraId="3ED992A8" w14:textId="77777777" w:rsidR="005A57B6" w:rsidRPr="00BD3BC2" w:rsidRDefault="001963A7" w:rsidP="00A84D27">
      <w:pPr>
        <w:pStyle w:val="1"/>
        <w:ind w:firstLine="0"/>
        <w:jc w:val="center"/>
        <w:rPr>
          <w:b/>
          <w:sz w:val="24"/>
          <w:szCs w:val="24"/>
        </w:rPr>
      </w:pPr>
      <w:r w:rsidRPr="00BD3BC2">
        <w:rPr>
          <w:b/>
          <w:sz w:val="24"/>
          <w:szCs w:val="24"/>
        </w:rPr>
        <w:t>și sarcinile pentru anul 202</w:t>
      </w:r>
      <w:r w:rsidR="00494502">
        <w:rPr>
          <w:b/>
          <w:sz w:val="24"/>
          <w:szCs w:val="24"/>
          <w:lang w:val="ro-RO"/>
        </w:rPr>
        <w:t>6</w:t>
      </w:r>
      <w:r w:rsidR="00C148A1" w:rsidRPr="00BD3BC2">
        <w:rPr>
          <w:b/>
          <w:sz w:val="24"/>
          <w:szCs w:val="24"/>
        </w:rPr>
        <w:t>”</w:t>
      </w:r>
    </w:p>
    <w:p w14:paraId="3BDC191D" w14:textId="77777777" w:rsidR="005A57B6" w:rsidRPr="007B76B8" w:rsidRDefault="005A57B6" w:rsidP="005A57B6">
      <w:pPr>
        <w:tabs>
          <w:tab w:val="left" w:pos="884"/>
          <w:tab w:val="left" w:pos="1196"/>
        </w:tabs>
        <w:jc w:val="center"/>
        <w:rPr>
          <w:rFonts w:ascii="Times New Roman" w:hAnsi="Times New Roman"/>
          <w:b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8"/>
      </w:tblGrid>
      <w:tr w:rsidR="005A57B6" w:rsidRPr="00DA0A7E" w14:paraId="21B4EEF0" w14:textId="77777777" w:rsidTr="00663497">
        <w:tc>
          <w:tcPr>
            <w:tcW w:w="5000" w:type="pct"/>
          </w:tcPr>
          <w:p w14:paraId="05BC3E76" w14:textId="77777777" w:rsidR="005A57B6" w:rsidRPr="00DA163F" w:rsidRDefault="005A57B6" w:rsidP="005A57B6">
            <w:pPr>
              <w:widowControl/>
              <w:numPr>
                <w:ilvl w:val="3"/>
                <w:numId w:val="23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 xml:space="preserve"> Denumirea</w:t>
            </w:r>
            <w:r w:rsidR="00951A7F" w:rsidRPr="00DA163F">
              <w:rPr>
                <w:rFonts w:ascii="Times New Roman" w:hAnsi="Times New Roman"/>
                <w:b/>
                <w:lang w:val="en-US"/>
              </w:rPr>
              <w:t xml:space="preserve"> sau numele</w:t>
            </w:r>
            <w:r w:rsidRPr="00DA163F">
              <w:rPr>
                <w:rFonts w:ascii="Times New Roman" w:hAnsi="Times New Roman"/>
                <w:b/>
                <w:lang w:val="en-US"/>
              </w:rPr>
              <w:t xml:space="preserve"> autorului și, după caz, a</w:t>
            </w:r>
            <w:r w:rsidR="00951A7F" w:rsidRPr="00DA163F">
              <w:rPr>
                <w:rFonts w:ascii="Times New Roman" w:hAnsi="Times New Roman"/>
                <w:b/>
                <w:lang w:val="en-US"/>
              </w:rPr>
              <w:t>/al</w:t>
            </w:r>
            <w:r w:rsidRPr="00DA163F">
              <w:rPr>
                <w:rFonts w:ascii="Times New Roman" w:hAnsi="Times New Roman"/>
                <w:b/>
                <w:lang w:val="en-US"/>
              </w:rPr>
              <w:t xml:space="preserve"> participanților la elaborarea proiectului</w:t>
            </w:r>
            <w:r w:rsidR="00951A7F" w:rsidRPr="00DA163F">
              <w:rPr>
                <w:rFonts w:ascii="Times New Roman" w:hAnsi="Times New Roman"/>
                <w:b/>
                <w:lang w:val="en-US"/>
              </w:rPr>
              <w:t xml:space="preserve"> actului normativ</w:t>
            </w:r>
          </w:p>
        </w:tc>
      </w:tr>
      <w:tr w:rsidR="005A57B6" w:rsidRPr="00DA0A7E" w14:paraId="56445858" w14:textId="77777777" w:rsidTr="00663497">
        <w:tc>
          <w:tcPr>
            <w:tcW w:w="5000" w:type="pct"/>
          </w:tcPr>
          <w:p w14:paraId="353F3E43" w14:textId="77777777" w:rsidR="005A57B6" w:rsidRPr="00DA163F" w:rsidRDefault="005A57B6" w:rsidP="003E4BD3">
            <w:pPr>
              <w:jc w:val="both"/>
              <w:rPr>
                <w:rFonts w:ascii="Times New Roman" w:hAnsi="Times New Roman"/>
                <w:lang w:val="en-US"/>
              </w:rPr>
            </w:pPr>
            <w:r w:rsidRPr="00DA163F">
              <w:rPr>
                <w:rFonts w:ascii="Times New Roman" w:hAnsi="Times New Roman"/>
                <w:lang w:val="en-US"/>
              </w:rPr>
              <w:t>Direcția Agricultură și Alimentație</w:t>
            </w:r>
            <w:r w:rsidR="00494502">
              <w:rPr>
                <w:rFonts w:ascii="Times New Roman" w:hAnsi="Times New Roman"/>
                <w:lang w:val="en-US"/>
              </w:rPr>
              <w:t xml:space="preserve"> și secretarul Consiliului rational Florești</w:t>
            </w:r>
          </w:p>
        </w:tc>
      </w:tr>
      <w:tr w:rsidR="005A57B6" w:rsidRPr="00DA0A7E" w14:paraId="2CCB6F04" w14:textId="77777777" w:rsidTr="00663497">
        <w:tc>
          <w:tcPr>
            <w:tcW w:w="5000" w:type="pct"/>
          </w:tcPr>
          <w:p w14:paraId="16FE172A" w14:textId="77777777" w:rsidR="005A57B6" w:rsidRPr="00DA163F" w:rsidRDefault="005A57B6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>2. Condițiile ce au impus elaborarea proiectului de act n</w:t>
            </w:r>
            <w:r w:rsidR="00951A7F" w:rsidRPr="00DA163F">
              <w:rPr>
                <w:rFonts w:ascii="Times New Roman" w:hAnsi="Times New Roman"/>
                <w:b/>
                <w:lang w:val="en-US"/>
              </w:rPr>
              <w:t xml:space="preserve">ormativ </w:t>
            </w:r>
          </w:p>
        </w:tc>
      </w:tr>
      <w:tr w:rsidR="005A57B6" w:rsidRPr="00DA0A7E" w14:paraId="181F466F" w14:textId="77777777" w:rsidTr="00663497">
        <w:tc>
          <w:tcPr>
            <w:tcW w:w="5000" w:type="pct"/>
          </w:tcPr>
          <w:p w14:paraId="136EAE3E" w14:textId="77777777" w:rsidR="005A57B6" w:rsidRPr="00DA163F" w:rsidRDefault="005A57B6" w:rsidP="003439A5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A163F">
              <w:rPr>
                <w:rFonts w:ascii="Times New Roman" w:hAnsi="Times New Roman" w:cs="Times New Roman"/>
                <w:lang w:val="en-US"/>
              </w:rPr>
              <w:t>Proiectul de decizie a fost elaborat în</w:t>
            </w:r>
            <w:r w:rsidR="00951A7F" w:rsidRPr="00DA163F">
              <w:rPr>
                <w:rFonts w:ascii="Times New Roman" w:hAnsi="Times New Roman" w:cs="Times New Roman"/>
                <w:lang w:val="en-US"/>
              </w:rPr>
              <w:t xml:space="preserve"> scopul prezentării</w:t>
            </w:r>
            <w:r w:rsidR="003E4BD3">
              <w:rPr>
                <w:rFonts w:ascii="Times New Roman" w:hAnsi="Times New Roman" w:cs="Times New Roman"/>
                <w:lang w:val="ro-RO"/>
              </w:rPr>
              <w:t xml:space="preserve"> informaţiei </w:t>
            </w:r>
            <w:r w:rsidR="003B126F">
              <w:rPr>
                <w:rFonts w:ascii="Times New Roman" w:hAnsi="Times New Roman" w:cs="Times New Roman"/>
                <w:lang w:val="en-US"/>
              </w:rPr>
              <w:t>p</w:t>
            </w:r>
            <w:r w:rsidR="003E4BD3" w:rsidRPr="00DA163F">
              <w:rPr>
                <w:rFonts w:ascii="Times New Roman" w:hAnsi="Times New Roman" w:cs="Times New Roman"/>
                <w:lang w:val="en-US"/>
              </w:rPr>
              <w:t>rivind totalurile anului agricol 202</w:t>
            </w:r>
            <w:r w:rsidR="00494502">
              <w:rPr>
                <w:rFonts w:ascii="Times New Roman" w:hAnsi="Times New Roman" w:cs="Times New Roman"/>
                <w:lang w:val="en-US"/>
              </w:rPr>
              <w:t>5</w:t>
            </w:r>
            <w:r w:rsidR="003E4BD3" w:rsidRPr="00DA163F">
              <w:rPr>
                <w:rFonts w:ascii="Times New Roman" w:hAnsi="Times New Roman" w:cs="Times New Roman"/>
                <w:lang w:val="en-US"/>
              </w:rPr>
              <w:t xml:space="preserve"> și sarcinile pentru anul 202</w:t>
            </w:r>
            <w:r w:rsidR="00494502">
              <w:rPr>
                <w:rFonts w:ascii="Times New Roman" w:hAnsi="Times New Roman" w:cs="Times New Roman"/>
                <w:lang w:val="en-US"/>
              </w:rPr>
              <w:t>6</w:t>
            </w:r>
            <w:r w:rsidR="00184B1D">
              <w:rPr>
                <w:rFonts w:ascii="Times New Roman" w:hAnsi="Times New Roman" w:cs="Times New Roman"/>
                <w:lang w:val="ro-RO"/>
              </w:rPr>
              <w:t>,</w:t>
            </w:r>
            <w:r w:rsidR="003B12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4B1D">
              <w:rPr>
                <w:rFonts w:ascii="Times New Roman" w:hAnsi="Times New Roman" w:cs="Times New Roman"/>
                <w:lang w:val="ro-RO"/>
              </w:rPr>
              <w:t>conform Programului de activitate al Consiliului raional Floreşti</w:t>
            </w:r>
            <w:r w:rsidR="003439A5">
              <w:rPr>
                <w:rFonts w:ascii="Times New Roman" w:hAnsi="Times New Roman" w:cs="Times New Roman"/>
                <w:lang w:val="ro-RO"/>
              </w:rPr>
              <w:t xml:space="preserve"> pentru anul 202</w:t>
            </w:r>
            <w:r w:rsidR="00494502">
              <w:rPr>
                <w:rFonts w:ascii="Times New Roman" w:hAnsi="Times New Roman" w:cs="Times New Roman"/>
                <w:lang w:val="ro-RO"/>
              </w:rPr>
              <w:t>5</w:t>
            </w:r>
            <w:r w:rsidRPr="00DA163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5A57B6" w:rsidRPr="00DA0A7E" w14:paraId="136221FB" w14:textId="77777777" w:rsidTr="00663497">
        <w:tc>
          <w:tcPr>
            <w:tcW w:w="5000" w:type="pct"/>
          </w:tcPr>
          <w:p w14:paraId="02DDD5DD" w14:textId="77777777" w:rsidR="005A57B6" w:rsidRPr="00C401B0" w:rsidRDefault="00C401B0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2,1  Temeiul legal sau, după caz, sursa proiectului actului normativ</w:t>
            </w:r>
          </w:p>
        </w:tc>
      </w:tr>
      <w:tr w:rsidR="005A57B6" w:rsidRPr="00DA0A7E" w14:paraId="3E48CE79" w14:textId="77777777" w:rsidTr="00663497">
        <w:tc>
          <w:tcPr>
            <w:tcW w:w="5000" w:type="pct"/>
          </w:tcPr>
          <w:p w14:paraId="36BE517C" w14:textId="326EF4FD" w:rsidR="005A57B6" w:rsidRPr="00DA163F" w:rsidRDefault="00C401B0" w:rsidP="000F1C1F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lang w:val="en-US"/>
              </w:rPr>
            </w:pPr>
            <w:r w:rsidRPr="00DA163F">
              <w:rPr>
                <w:rFonts w:ascii="Times New Roman" w:hAnsi="Times New Roman" w:cs="Times New Roman"/>
                <w:lang w:val="en-US"/>
              </w:rPr>
              <w:t>Proiectul de decizie a fost elaborat</w:t>
            </w:r>
            <w:r w:rsidR="003439A5">
              <w:rPr>
                <w:rFonts w:ascii="Times New Roman" w:hAnsi="Times New Roman" w:cs="Times New Roman"/>
                <w:lang w:val="ro-RO"/>
              </w:rPr>
              <w:t xml:space="preserve"> în</w:t>
            </w:r>
            <w:r w:rsidRPr="00DA16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439A5" w:rsidRPr="00DA163F">
              <w:rPr>
                <w:rFonts w:ascii="Times New Roman" w:hAnsi="Times New Roman" w:cs="Times New Roman"/>
                <w:lang w:val="en-US"/>
              </w:rPr>
              <w:t>temeiul art.4</w:t>
            </w:r>
            <w:r w:rsidR="009156F0">
              <w:rPr>
                <w:rFonts w:ascii="Times New Roman" w:hAnsi="Times New Roman" w:cs="Times New Roman"/>
                <w:lang w:val="en-US"/>
              </w:rPr>
              <w:t>3 alin.(2) și art.46 alin.(l) din Legea</w:t>
            </w:r>
            <w:r w:rsidR="003439A5" w:rsidRPr="00DA163F">
              <w:rPr>
                <w:rFonts w:ascii="Times New Roman" w:hAnsi="Times New Roman" w:cs="Times New Roman"/>
                <w:lang w:val="en-US"/>
              </w:rPr>
              <w:t xml:space="preserve"> nr.436/2006 privind administrația publică locală</w:t>
            </w:r>
            <w:r w:rsidR="00DD48A4">
              <w:rPr>
                <w:rFonts w:ascii="Times New Roman" w:hAnsi="Times New Roman" w:cs="Times New Roman"/>
                <w:lang w:val="en-US"/>
              </w:rPr>
              <w:t xml:space="preserve"> și </w:t>
            </w:r>
            <w:r w:rsidRPr="00DA163F">
              <w:rPr>
                <w:rFonts w:ascii="Times New Roman" w:hAnsi="Times New Roman" w:cs="Times New Roman"/>
                <w:lang w:val="en-US"/>
              </w:rPr>
              <w:t>Programului de activitate</w:t>
            </w:r>
            <w:r w:rsidRPr="00DA163F">
              <w:rPr>
                <w:rFonts w:ascii="Times New Roman" w:hAnsi="Times New Roman"/>
                <w:lang w:val="en-US"/>
              </w:rPr>
              <w:t xml:space="preserve"> a</w:t>
            </w:r>
            <w:r w:rsidR="009156F0">
              <w:rPr>
                <w:rFonts w:ascii="Times New Roman" w:hAnsi="Times New Roman"/>
                <w:lang w:val="en-US"/>
              </w:rPr>
              <w:t>l</w:t>
            </w:r>
            <w:r w:rsidRPr="00DA163F">
              <w:rPr>
                <w:rFonts w:ascii="Times New Roman" w:hAnsi="Times New Roman"/>
                <w:lang w:val="en-US"/>
              </w:rPr>
              <w:t xml:space="preserve"> Consiliului raional Florești pentru anul 202</w:t>
            </w:r>
            <w:r w:rsidR="005436B1">
              <w:rPr>
                <w:rFonts w:ascii="Times New Roman" w:hAnsi="Times New Roman"/>
                <w:lang w:val="en-US"/>
              </w:rPr>
              <w:t>5</w:t>
            </w:r>
            <w:r w:rsidR="00A52012" w:rsidRPr="00247437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5A57B6" w:rsidRPr="00DA0A7E" w14:paraId="6980BEAC" w14:textId="77777777" w:rsidTr="00663497">
        <w:tc>
          <w:tcPr>
            <w:tcW w:w="5000" w:type="pct"/>
          </w:tcPr>
          <w:p w14:paraId="0A25DC4A" w14:textId="77777777" w:rsidR="005A57B6" w:rsidRPr="00DA163F" w:rsidRDefault="00A52012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>2,2</w:t>
            </w:r>
            <w:r w:rsidR="005B482F" w:rsidRPr="00DA163F">
              <w:rPr>
                <w:rFonts w:ascii="Times New Roman" w:hAnsi="Times New Roman"/>
                <w:b/>
                <w:lang w:val="en-US"/>
              </w:rPr>
              <w:t xml:space="preserve">.Descrierea situației actuale și a problemelor care impun intervenția, inclusiv a cadrului normativaplicabil și a devicienților/lacuneloe normative </w:t>
            </w:r>
          </w:p>
        </w:tc>
      </w:tr>
      <w:tr w:rsidR="005A57B6" w:rsidRPr="003D6DF7" w14:paraId="5DB190F8" w14:textId="77777777" w:rsidTr="00663497">
        <w:tc>
          <w:tcPr>
            <w:tcW w:w="5000" w:type="pct"/>
          </w:tcPr>
          <w:p w14:paraId="0B1FCABE" w14:textId="77777777" w:rsidR="005A57B6" w:rsidRPr="007B76B8" w:rsidRDefault="005B482F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 este aplicabil</w:t>
            </w:r>
          </w:p>
        </w:tc>
      </w:tr>
      <w:tr w:rsidR="005A57B6" w:rsidRPr="00DA0A7E" w14:paraId="050595C5" w14:textId="77777777" w:rsidTr="00663497">
        <w:tc>
          <w:tcPr>
            <w:tcW w:w="5000" w:type="pct"/>
          </w:tcPr>
          <w:p w14:paraId="001371E9" w14:textId="77777777" w:rsidR="005A57B6" w:rsidRPr="00DA163F" w:rsidRDefault="005B482F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>3.</w:t>
            </w:r>
            <w:r w:rsidR="00290AA1" w:rsidRPr="00DA163F">
              <w:rPr>
                <w:rFonts w:ascii="Times New Roman" w:hAnsi="Times New Roman"/>
                <w:b/>
                <w:lang w:val="en-US"/>
              </w:rPr>
              <w:t>Obiectivele urm</w:t>
            </w:r>
            <w:r w:rsidR="00247437">
              <w:rPr>
                <w:rFonts w:ascii="Times New Roman" w:hAnsi="Times New Roman"/>
                <w:b/>
                <w:lang w:val="en-US"/>
              </w:rPr>
              <w:t>ă</w:t>
            </w:r>
            <w:r w:rsidR="00290AA1" w:rsidRPr="00DA163F">
              <w:rPr>
                <w:rFonts w:ascii="Times New Roman" w:hAnsi="Times New Roman"/>
                <w:b/>
                <w:lang w:val="en-US"/>
              </w:rPr>
              <w:t xml:space="preserve">rite și soluțiile propuse </w:t>
            </w:r>
          </w:p>
        </w:tc>
      </w:tr>
      <w:tr w:rsidR="005A57B6" w:rsidRPr="00DA0A7E" w14:paraId="795AF607" w14:textId="77777777" w:rsidTr="00663497">
        <w:tc>
          <w:tcPr>
            <w:tcW w:w="5000" w:type="pct"/>
          </w:tcPr>
          <w:p w14:paraId="424F5ACB" w14:textId="77777777" w:rsidR="005A57B6" w:rsidRPr="00DA163F" w:rsidRDefault="00290AA1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>3.1 Principalele prevederi ale p</w:t>
            </w:r>
            <w:r w:rsidR="007660FE">
              <w:rPr>
                <w:rFonts w:ascii="Times New Roman" w:hAnsi="Times New Roman"/>
                <w:b/>
                <w:lang w:val="en-US"/>
              </w:rPr>
              <w:t>r</w:t>
            </w:r>
            <w:r w:rsidRPr="00DA163F">
              <w:rPr>
                <w:rFonts w:ascii="Times New Roman" w:hAnsi="Times New Roman"/>
                <w:b/>
                <w:lang w:val="en-US"/>
              </w:rPr>
              <w:t>oiectului și evidențierea elimentelor noi</w:t>
            </w:r>
          </w:p>
        </w:tc>
      </w:tr>
      <w:tr w:rsidR="005A57B6" w:rsidRPr="00DA0A7E" w14:paraId="72933AB6" w14:textId="77777777" w:rsidTr="00663497">
        <w:tc>
          <w:tcPr>
            <w:tcW w:w="5000" w:type="pct"/>
          </w:tcPr>
          <w:p w14:paraId="319D61D4" w14:textId="77777777" w:rsidR="00290AA1" w:rsidRPr="00DA163F" w:rsidRDefault="0027528B" w:rsidP="00290AA1">
            <w:pPr>
              <w:pStyle w:val="1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AA7FB2">
              <w:rPr>
                <w:rFonts w:eastAsia="Microsoft Sans Serif" w:cs="Microsoft Sans Serif"/>
                <w:bCs/>
                <w:sz w:val="24"/>
                <w:szCs w:val="24"/>
                <w:lang w:val="en-US"/>
              </w:rPr>
              <w:t>1</w:t>
            </w:r>
            <w:r w:rsidR="00290AA1" w:rsidRPr="00DA163F">
              <w:rPr>
                <w:sz w:val="24"/>
                <w:szCs w:val="24"/>
                <w:lang w:val="en-US"/>
              </w:rPr>
              <w:t>. Se ia act de informația privind totalurile anului agricol 202</w:t>
            </w:r>
            <w:r w:rsidR="005436B1">
              <w:rPr>
                <w:sz w:val="24"/>
                <w:szCs w:val="24"/>
                <w:lang w:val="en-US"/>
              </w:rPr>
              <w:t>5</w:t>
            </w:r>
            <w:r w:rsidR="00290AA1" w:rsidRPr="00DA163F">
              <w:rPr>
                <w:sz w:val="24"/>
                <w:szCs w:val="24"/>
                <w:lang w:val="en-US"/>
              </w:rPr>
              <w:t xml:space="preserve"> și sarcinile pentru anul 202</w:t>
            </w:r>
            <w:r w:rsidR="005436B1">
              <w:rPr>
                <w:sz w:val="24"/>
                <w:szCs w:val="24"/>
                <w:lang w:val="en-US"/>
              </w:rPr>
              <w:t>6</w:t>
            </w:r>
            <w:r w:rsidR="00290AA1" w:rsidRPr="00DA163F">
              <w:rPr>
                <w:sz w:val="24"/>
                <w:szCs w:val="24"/>
                <w:lang w:val="en-US"/>
              </w:rPr>
              <w:t xml:space="preserve"> (se anexează).</w:t>
            </w:r>
          </w:p>
          <w:p w14:paraId="7DBEE272" w14:textId="77777777" w:rsidR="00290AA1" w:rsidRDefault="00290AA1" w:rsidP="00290AA1">
            <w:pPr>
              <w:pStyle w:val="1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DA163F">
              <w:rPr>
                <w:sz w:val="24"/>
                <w:szCs w:val="24"/>
                <w:lang w:val="en-US"/>
              </w:rPr>
              <w:t>2. Direcția Agricultură și Alimentație</w:t>
            </w:r>
          </w:p>
          <w:p w14:paraId="623ED0A2" w14:textId="77777777" w:rsidR="00D1645E" w:rsidRPr="00863CA8" w:rsidRDefault="00D1645E" w:rsidP="00D1645E">
            <w:pPr>
              <w:pStyle w:val="1"/>
              <w:ind w:left="284" w:hanging="284"/>
              <w:rPr>
                <w:sz w:val="24"/>
                <w:szCs w:val="24"/>
                <w:lang w:val="en-US"/>
              </w:rPr>
            </w:pPr>
            <w:r w:rsidRPr="00863CA8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63CA8">
              <w:rPr>
                <w:sz w:val="24"/>
                <w:szCs w:val="24"/>
                <w:lang w:val="en-US"/>
              </w:rPr>
              <w:t xml:space="preserve">va monitoriza </w:t>
            </w:r>
            <w:r>
              <w:rPr>
                <w:sz w:val="24"/>
                <w:szCs w:val="24"/>
                <w:lang w:val="en-US"/>
              </w:rPr>
              <w:t xml:space="preserve">în permanență </w:t>
            </w:r>
            <w:r w:rsidRPr="00863CA8">
              <w:rPr>
                <w:sz w:val="24"/>
                <w:szCs w:val="24"/>
                <w:lang w:val="en-US"/>
              </w:rPr>
              <w:t>situația din sectorul agricol al raionului.</w:t>
            </w:r>
          </w:p>
          <w:p w14:paraId="1ED6B351" w14:textId="77777777" w:rsidR="00D1645E" w:rsidRPr="00863CA8" w:rsidRDefault="00D1645E" w:rsidP="00D1645E">
            <w:pPr>
              <w:pStyle w:val="1"/>
              <w:ind w:left="284" w:hanging="284"/>
              <w:rPr>
                <w:sz w:val="24"/>
                <w:szCs w:val="24"/>
                <w:lang w:val="en-US"/>
              </w:rPr>
            </w:pPr>
            <w:r w:rsidRPr="00863CA8">
              <w:rPr>
                <w:sz w:val="24"/>
                <w:szCs w:val="24"/>
                <w:lang w:val="en-US"/>
              </w:rPr>
              <w:t>-  va asigura acordarea asistenței informaționale, consultative și tehnologice producătorilor agricoli din raion în organizarea proceselor tehnologice de producere.</w:t>
            </w:r>
          </w:p>
          <w:p w14:paraId="01119C6B" w14:textId="77777777" w:rsidR="00D029E4" w:rsidRDefault="00D1645E" w:rsidP="00D029E4">
            <w:pPr>
              <w:pStyle w:val="1"/>
              <w:ind w:left="284" w:hanging="284"/>
              <w:rPr>
                <w:sz w:val="24"/>
                <w:szCs w:val="24"/>
                <w:lang w:val="en-US"/>
              </w:rPr>
            </w:pPr>
            <w:r w:rsidRPr="00863CA8">
              <w:rPr>
                <w:sz w:val="24"/>
                <w:szCs w:val="24"/>
                <w:lang w:val="en-US"/>
              </w:rPr>
              <w:t xml:space="preserve">-  va analiza informațiile privind rezultatele obținute de producătorii agricoli, sistematizând informația </w:t>
            </w:r>
            <w:r w:rsidR="00D029E4" w:rsidRPr="00863CA8">
              <w:rPr>
                <w:sz w:val="24"/>
                <w:szCs w:val="24"/>
                <w:lang w:val="en-US"/>
              </w:rPr>
              <w:t xml:space="preserve">pentru prezentare </w:t>
            </w:r>
            <w:r w:rsidR="00D029E4">
              <w:rPr>
                <w:sz w:val="24"/>
                <w:szCs w:val="24"/>
                <w:lang w:val="en-US"/>
              </w:rPr>
              <w:t>C</w:t>
            </w:r>
            <w:r w:rsidR="00D029E4" w:rsidRPr="00863CA8">
              <w:rPr>
                <w:sz w:val="24"/>
                <w:szCs w:val="24"/>
                <w:lang w:val="en-US"/>
              </w:rPr>
              <w:t xml:space="preserve">onsiliului raional </w:t>
            </w:r>
            <w:r w:rsidR="00D029E4">
              <w:rPr>
                <w:sz w:val="24"/>
                <w:szCs w:val="24"/>
                <w:lang w:val="en-US"/>
              </w:rPr>
              <w:t xml:space="preserve">Florești și Ministerului Agriculturii și </w:t>
            </w:r>
          </w:p>
          <w:p w14:paraId="769B1BF0" w14:textId="1BAA6A99" w:rsidR="00D1645E" w:rsidRPr="00DA163F" w:rsidRDefault="00D029E4" w:rsidP="00D029E4">
            <w:pPr>
              <w:pStyle w:val="1"/>
              <w:ind w:left="284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Industriei Alimentare</w:t>
            </w:r>
            <w:r w:rsidR="00D1645E" w:rsidRPr="00863CA8">
              <w:rPr>
                <w:sz w:val="24"/>
                <w:szCs w:val="24"/>
                <w:lang w:val="en-US"/>
              </w:rPr>
              <w:t>.</w:t>
            </w:r>
          </w:p>
          <w:p w14:paraId="1F4343F8" w14:textId="4CE3C593" w:rsidR="0027528B" w:rsidRPr="00DA163F" w:rsidRDefault="00283CF1" w:rsidP="005D606C">
            <w:pPr>
              <w:pStyle w:val="1"/>
              <w:ind w:left="284" w:hanging="284"/>
              <w:jc w:val="both"/>
              <w:rPr>
                <w:sz w:val="24"/>
                <w:szCs w:val="24"/>
                <w:lang w:val="en-US"/>
              </w:rPr>
            </w:pPr>
            <w:r w:rsidRPr="00DA163F">
              <w:rPr>
                <w:sz w:val="24"/>
                <w:szCs w:val="24"/>
                <w:lang w:val="en-US"/>
              </w:rPr>
              <w:t xml:space="preserve">3. </w:t>
            </w:r>
            <w:r>
              <w:rPr>
                <w:sz w:val="24"/>
                <w:szCs w:val="24"/>
                <w:lang w:val="en-US"/>
              </w:rPr>
              <w:t xml:space="preserve">Prezenta decizie intră în vigoare la data publicării în Registrul de Stat al actelor </w:t>
            </w:r>
            <w:r w:rsidRPr="00283CF1">
              <w:rPr>
                <w:sz w:val="24"/>
                <w:szCs w:val="24"/>
                <w:lang w:val="en-US"/>
              </w:rPr>
              <w:t>locale.</w:t>
            </w:r>
          </w:p>
        </w:tc>
      </w:tr>
      <w:tr w:rsidR="005A57B6" w:rsidRPr="00DA0A7E" w14:paraId="5EB4888A" w14:textId="77777777" w:rsidTr="00663497">
        <w:tc>
          <w:tcPr>
            <w:tcW w:w="5000" w:type="pct"/>
          </w:tcPr>
          <w:p w14:paraId="15404C1C" w14:textId="77777777" w:rsidR="005A57B6" w:rsidRPr="00DA163F" w:rsidRDefault="0027528B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>3,1 Opțiunele alternative analizate</w:t>
            </w:r>
            <w:r w:rsidR="008F15C2" w:rsidRPr="00DA163F">
              <w:rPr>
                <w:rFonts w:ascii="Times New Roman" w:hAnsi="Times New Roman"/>
                <w:b/>
                <w:lang w:val="en-US"/>
              </w:rPr>
              <w:t xml:space="preserve"> și motivele pentru care acestea nu au fost luate în considerație</w:t>
            </w:r>
          </w:p>
        </w:tc>
      </w:tr>
      <w:tr w:rsidR="005A57B6" w:rsidRPr="003D6DF7" w14:paraId="0F6DF427" w14:textId="77777777" w:rsidTr="00663497">
        <w:tc>
          <w:tcPr>
            <w:tcW w:w="5000" w:type="pct"/>
          </w:tcPr>
          <w:p w14:paraId="4EE70314" w14:textId="77777777" w:rsidR="005A57B6" w:rsidRPr="008F15C2" w:rsidRDefault="008F15C2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</w:rPr>
            </w:pPr>
            <w:r w:rsidRPr="008F15C2">
              <w:rPr>
                <w:rFonts w:ascii="Times New Roman" w:hAnsi="Times New Roman"/>
              </w:rPr>
              <w:t>Nu</w:t>
            </w:r>
            <w:r>
              <w:rPr>
                <w:rFonts w:ascii="Times New Roman" w:hAnsi="Times New Roman"/>
              </w:rPr>
              <w:t xml:space="preserve"> este aplicabil</w:t>
            </w:r>
          </w:p>
        </w:tc>
      </w:tr>
      <w:tr w:rsidR="005A57B6" w:rsidRPr="003D6DF7" w14:paraId="0B69572C" w14:textId="77777777" w:rsidTr="00663497">
        <w:tc>
          <w:tcPr>
            <w:tcW w:w="5000" w:type="pct"/>
          </w:tcPr>
          <w:p w14:paraId="083C4680" w14:textId="77777777" w:rsidR="005A57B6" w:rsidRPr="008F15C2" w:rsidRDefault="008F15C2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</w:rPr>
            </w:pPr>
            <w:r w:rsidRPr="008F15C2">
              <w:rPr>
                <w:rFonts w:ascii="Times New Roman" w:hAnsi="Times New Roman"/>
                <w:b/>
              </w:rPr>
              <w:t>4. Analiza impactului de reglemetare</w:t>
            </w:r>
          </w:p>
        </w:tc>
      </w:tr>
      <w:tr w:rsidR="005A57B6" w:rsidRPr="008F15C2" w14:paraId="737D9FAA" w14:textId="77777777" w:rsidTr="00663497">
        <w:tc>
          <w:tcPr>
            <w:tcW w:w="5000" w:type="pct"/>
          </w:tcPr>
          <w:p w14:paraId="6341EF13" w14:textId="77777777" w:rsidR="005A57B6" w:rsidRPr="008F15C2" w:rsidRDefault="008F15C2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</w:rPr>
            </w:pPr>
            <w:r w:rsidRPr="008F15C2">
              <w:rPr>
                <w:rFonts w:ascii="Times New Roman" w:hAnsi="Times New Roman"/>
                <w:b/>
              </w:rPr>
              <w:t>4.1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F15C2">
              <w:rPr>
                <w:rFonts w:ascii="Times New Roman" w:hAnsi="Times New Roman"/>
                <w:b/>
              </w:rPr>
              <w:t>Impactul asupra sectorului public</w:t>
            </w:r>
          </w:p>
        </w:tc>
      </w:tr>
      <w:tr w:rsidR="005A57B6" w:rsidRPr="00DA0A7E" w14:paraId="390CF339" w14:textId="77777777" w:rsidTr="00663497">
        <w:tc>
          <w:tcPr>
            <w:tcW w:w="5000" w:type="pct"/>
          </w:tcPr>
          <w:p w14:paraId="35632EF3" w14:textId="77777777" w:rsidR="005A57B6" w:rsidRPr="002B6A51" w:rsidRDefault="002B6A51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Informarea </w:t>
            </w:r>
            <w:r w:rsidR="00F14807">
              <w:rPr>
                <w:rFonts w:ascii="Times New Roman" w:hAnsi="Times New Roman" w:cs="Times New Roman"/>
                <w:lang w:val="en-US"/>
              </w:rPr>
              <w:t xml:space="preserve">cetățenilor </w:t>
            </w:r>
            <w:r w:rsidRPr="002B6A51">
              <w:rPr>
                <w:rFonts w:ascii="Times New Roman" w:hAnsi="Times New Roman" w:cs="Times New Roman"/>
                <w:lang w:val="en-US"/>
              </w:rPr>
              <w:t xml:space="preserve">privind totalurile anului agricol 2025 </w:t>
            </w:r>
            <w:r w:rsidR="00F14807">
              <w:rPr>
                <w:rFonts w:ascii="Times New Roman" w:hAnsi="Times New Roman" w:cs="Times New Roman"/>
                <w:lang w:val="en-US"/>
              </w:rPr>
              <w:t xml:space="preserve">în raionul Florești </w:t>
            </w:r>
            <w:r w:rsidRPr="002B6A51">
              <w:rPr>
                <w:rFonts w:ascii="Times New Roman" w:hAnsi="Times New Roman" w:cs="Times New Roman"/>
                <w:lang w:val="en-US"/>
              </w:rPr>
              <w:t>și sarcinile pentru anul 2026</w:t>
            </w:r>
          </w:p>
        </w:tc>
      </w:tr>
      <w:tr w:rsidR="005A57B6" w:rsidRPr="00DA0A7E" w14:paraId="46C1067D" w14:textId="77777777" w:rsidTr="00663497">
        <w:tc>
          <w:tcPr>
            <w:tcW w:w="5000" w:type="pct"/>
          </w:tcPr>
          <w:p w14:paraId="40DBAE78" w14:textId="77777777" w:rsidR="005A57B6" w:rsidRPr="00DA163F" w:rsidRDefault="008F15C2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>4</w:t>
            </w:r>
            <w:r w:rsidR="005A57B6" w:rsidRPr="00DA163F">
              <w:rPr>
                <w:rFonts w:ascii="Times New Roman" w:hAnsi="Times New Roman"/>
                <w:b/>
                <w:lang w:val="en-US"/>
              </w:rPr>
              <w:t>.</w:t>
            </w:r>
            <w:r w:rsidRPr="00DA163F">
              <w:rPr>
                <w:rFonts w:ascii="Times New Roman" w:hAnsi="Times New Roman"/>
                <w:b/>
                <w:lang w:val="en-US"/>
              </w:rPr>
              <w:t>2 Impactul financiar și argumentarea costurilor ectimative</w:t>
            </w:r>
            <w:r w:rsidR="00D567AA" w:rsidRPr="00DA163F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5A57B6" w:rsidRPr="00DA0A7E" w14:paraId="2D812D3E" w14:textId="77777777" w:rsidTr="00663497">
        <w:tc>
          <w:tcPr>
            <w:tcW w:w="5000" w:type="pct"/>
          </w:tcPr>
          <w:p w14:paraId="7622BB87" w14:textId="77777777" w:rsidR="005A57B6" w:rsidRPr="00DA163F" w:rsidRDefault="00D567AA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lang w:val="en-US"/>
              </w:rPr>
            </w:pPr>
            <w:r w:rsidRPr="00DA163F">
              <w:rPr>
                <w:rFonts w:ascii="Times New Roman" w:hAnsi="Times New Roman"/>
                <w:lang w:val="en-US"/>
              </w:rPr>
              <w:t xml:space="preserve">Realizarea proiectului nu necesită cheltueli financiare </w:t>
            </w:r>
          </w:p>
        </w:tc>
      </w:tr>
      <w:tr w:rsidR="005A57B6" w:rsidRPr="007B76B8" w14:paraId="6773A6D5" w14:textId="77777777" w:rsidTr="00663497">
        <w:tc>
          <w:tcPr>
            <w:tcW w:w="5000" w:type="pct"/>
          </w:tcPr>
          <w:p w14:paraId="4FB17F76" w14:textId="77777777" w:rsidR="005A57B6" w:rsidRPr="007B76B8" w:rsidRDefault="00D567AA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4.3 Impactul asupra sectorului privat</w:t>
            </w:r>
          </w:p>
        </w:tc>
      </w:tr>
      <w:tr w:rsidR="005A57B6" w:rsidRPr="003D6DF7" w14:paraId="1A951C19" w14:textId="77777777" w:rsidTr="00663497">
        <w:tc>
          <w:tcPr>
            <w:tcW w:w="5000" w:type="pct"/>
          </w:tcPr>
          <w:p w14:paraId="5AD438D5" w14:textId="77777777" w:rsidR="005A57B6" w:rsidRPr="007B76B8" w:rsidRDefault="00D567AA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 este aplicabil </w:t>
            </w:r>
          </w:p>
        </w:tc>
      </w:tr>
      <w:tr w:rsidR="005A57B6" w:rsidRPr="00DA0A7E" w14:paraId="726612E1" w14:textId="77777777" w:rsidTr="00663497">
        <w:tc>
          <w:tcPr>
            <w:tcW w:w="5000" w:type="pct"/>
          </w:tcPr>
          <w:p w14:paraId="6563A0F4" w14:textId="77777777" w:rsidR="005A57B6" w:rsidRPr="00DA163F" w:rsidRDefault="00D567AA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>4.4 Impactul social</w:t>
            </w:r>
          </w:p>
          <w:p w14:paraId="3A22A17C" w14:textId="77777777" w:rsidR="00D567AA" w:rsidRPr="00DA163F" w:rsidRDefault="00D567AA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 xml:space="preserve">4.4.1 Impactul </w:t>
            </w:r>
            <w:r w:rsidR="00CB7CF3" w:rsidRPr="00DA163F">
              <w:rPr>
                <w:rFonts w:ascii="Times New Roman" w:hAnsi="Times New Roman"/>
                <w:b/>
                <w:lang w:val="en-US"/>
              </w:rPr>
              <w:t xml:space="preserve">asupra datelor cu caracter personal </w:t>
            </w:r>
          </w:p>
          <w:p w14:paraId="5D99DAA7" w14:textId="77777777" w:rsidR="00CB7CF3" w:rsidRPr="00DA163F" w:rsidRDefault="00CB7CF3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 xml:space="preserve">4.4.2 I mpactul asupra echitații și egalității de gen </w:t>
            </w:r>
          </w:p>
        </w:tc>
      </w:tr>
      <w:tr w:rsidR="005A57B6" w:rsidRPr="007B76B8" w14:paraId="0401207A" w14:textId="77777777" w:rsidTr="00663497">
        <w:tc>
          <w:tcPr>
            <w:tcW w:w="5000" w:type="pct"/>
          </w:tcPr>
          <w:p w14:paraId="50EF3640" w14:textId="77777777" w:rsidR="00CB7CF3" w:rsidRPr="007B76B8" w:rsidRDefault="00CB7CF3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 este aplicabil </w:t>
            </w:r>
          </w:p>
        </w:tc>
      </w:tr>
      <w:tr w:rsidR="00CB7CF3" w:rsidRPr="007B76B8" w14:paraId="67C65790" w14:textId="77777777" w:rsidTr="00663497">
        <w:tc>
          <w:tcPr>
            <w:tcW w:w="5000" w:type="pct"/>
          </w:tcPr>
          <w:p w14:paraId="3A479906" w14:textId="77777777" w:rsidR="00CB7CF3" w:rsidRPr="00CB7CF3" w:rsidRDefault="00CB7CF3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</w:rPr>
            </w:pPr>
            <w:r w:rsidRPr="00CB7CF3">
              <w:rPr>
                <w:rFonts w:ascii="Times New Roman" w:hAnsi="Times New Roman"/>
                <w:b/>
              </w:rPr>
              <w:t>4.5 Impactul asupra mediului</w:t>
            </w:r>
          </w:p>
        </w:tc>
      </w:tr>
      <w:tr w:rsidR="00CB7CF3" w:rsidRPr="00CB7CF3" w14:paraId="6A670F14" w14:textId="77777777" w:rsidTr="00663497">
        <w:tc>
          <w:tcPr>
            <w:tcW w:w="5000" w:type="pct"/>
          </w:tcPr>
          <w:p w14:paraId="3F1A2E17" w14:textId="77777777" w:rsidR="00CB7CF3" w:rsidRPr="00CB7CF3" w:rsidRDefault="00CB7CF3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</w:rPr>
            </w:pPr>
            <w:r w:rsidRPr="00CB7CF3">
              <w:rPr>
                <w:rFonts w:ascii="Times New Roman" w:hAnsi="Times New Roman"/>
              </w:rPr>
              <w:t>Nu este aplicabil</w:t>
            </w:r>
          </w:p>
        </w:tc>
      </w:tr>
      <w:tr w:rsidR="00CB7CF3" w:rsidRPr="00DA0A7E" w14:paraId="21F15554" w14:textId="77777777" w:rsidTr="00663497">
        <w:tc>
          <w:tcPr>
            <w:tcW w:w="5000" w:type="pct"/>
          </w:tcPr>
          <w:p w14:paraId="0EBA7398" w14:textId="77777777" w:rsidR="00CB7CF3" w:rsidRPr="00DA163F" w:rsidRDefault="00CB7CF3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>4.6 Alte impacturi și informații relevante</w:t>
            </w:r>
          </w:p>
        </w:tc>
      </w:tr>
      <w:tr w:rsidR="00CB7CF3" w:rsidRPr="00CB7CF3" w14:paraId="739FEAFC" w14:textId="77777777" w:rsidTr="00663497">
        <w:tc>
          <w:tcPr>
            <w:tcW w:w="5000" w:type="pct"/>
          </w:tcPr>
          <w:p w14:paraId="42633974" w14:textId="77777777" w:rsidR="00CB7CF3" w:rsidRPr="00CB7CF3" w:rsidRDefault="00CB7CF3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 este aplicabil</w:t>
            </w:r>
          </w:p>
        </w:tc>
      </w:tr>
      <w:tr w:rsidR="00CB7CF3" w:rsidRPr="00DA0A7E" w14:paraId="6F95F9D8" w14:textId="77777777" w:rsidTr="00663497">
        <w:tc>
          <w:tcPr>
            <w:tcW w:w="5000" w:type="pct"/>
          </w:tcPr>
          <w:p w14:paraId="5906A933" w14:textId="77777777" w:rsidR="00CB7CF3" w:rsidRPr="00DA163F" w:rsidRDefault="00CB7CF3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>5. Compatibilitatea proiectului</w:t>
            </w:r>
            <w:r w:rsidR="001A15B0" w:rsidRPr="00DA163F">
              <w:rPr>
                <w:rFonts w:ascii="Times New Roman" w:hAnsi="Times New Roman"/>
                <w:b/>
                <w:lang w:val="en-US"/>
              </w:rPr>
              <w:t xml:space="preserve"> actului normativ cu legislația UE</w:t>
            </w:r>
          </w:p>
        </w:tc>
      </w:tr>
      <w:tr w:rsidR="001A15B0" w:rsidRPr="00DA0A7E" w14:paraId="4F068F07" w14:textId="77777777" w:rsidTr="00663497">
        <w:tc>
          <w:tcPr>
            <w:tcW w:w="5000" w:type="pct"/>
          </w:tcPr>
          <w:p w14:paraId="679EB805" w14:textId="77777777" w:rsidR="001A15B0" w:rsidRPr="00DA163F" w:rsidRDefault="001A15B0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 xml:space="preserve">5.1 Măsuri normative necesare pentru transpunerea actelor juridice ale UE în legislația </w:t>
            </w:r>
            <w:r w:rsidRPr="00DA163F">
              <w:rPr>
                <w:rFonts w:ascii="Times New Roman" w:hAnsi="Times New Roman"/>
                <w:b/>
                <w:lang w:val="en-US"/>
              </w:rPr>
              <w:lastRenderedPageBreak/>
              <w:t>națională.</w:t>
            </w:r>
          </w:p>
        </w:tc>
      </w:tr>
      <w:tr w:rsidR="001A15B0" w:rsidRPr="00CB7CF3" w14:paraId="13F6F6EC" w14:textId="77777777" w:rsidTr="00663497">
        <w:tc>
          <w:tcPr>
            <w:tcW w:w="5000" w:type="pct"/>
          </w:tcPr>
          <w:p w14:paraId="49A9D902" w14:textId="77777777" w:rsidR="001A15B0" w:rsidRPr="001A15B0" w:rsidRDefault="001A15B0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Nu este aplicabil.</w:t>
            </w:r>
          </w:p>
        </w:tc>
      </w:tr>
      <w:tr w:rsidR="001A15B0" w:rsidRPr="00DA0A7E" w14:paraId="2B9B7980" w14:textId="77777777" w:rsidTr="00663497">
        <w:tc>
          <w:tcPr>
            <w:tcW w:w="5000" w:type="pct"/>
          </w:tcPr>
          <w:p w14:paraId="046B835F" w14:textId="77777777" w:rsidR="001A15B0" w:rsidRPr="00DA163F" w:rsidRDefault="001A15B0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>5.2 Măsuri normative care urmăresc crearea cadrului juridic intern necesar pentru implimentarea legislației UE</w:t>
            </w:r>
          </w:p>
        </w:tc>
      </w:tr>
      <w:tr w:rsidR="001A15B0" w:rsidRPr="00CB7CF3" w14:paraId="03DADE34" w14:textId="77777777" w:rsidTr="00663497">
        <w:tc>
          <w:tcPr>
            <w:tcW w:w="5000" w:type="pct"/>
          </w:tcPr>
          <w:p w14:paraId="069100DD" w14:textId="77777777" w:rsidR="001A15B0" w:rsidRPr="001A15B0" w:rsidRDefault="001A15B0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 este aplicabil.</w:t>
            </w:r>
          </w:p>
        </w:tc>
      </w:tr>
      <w:tr w:rsidR="001A15B0" w:rsidRPr="00DA0A7E" w14:paraId="3AA5DFD4" w14:textId="77777777" w:rsidTr="00663497">
        <w:tc>
          <w:tcPr>
            <w:tcW w:w="5000" w:type="pct"/>
          </w:tcPr>
          <w:p w14:paraId="7E8B220A" w14:textId="77777777" w:rsidR="001A15B0" w:rsidRPr="00DA163F" w:rsidRDefault="001A15B0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DA163F">
              <w:rPr>
                <w:rFonts w:ascii="Times New Roman" w:hAnsi="Times New Roman"/>
                <w:b/>
                <w:lang w:val="en-US"/>
              </w:rPr>
              <w:t>6. Avizarea și consultarea publică a proiectului actului normativ.</w:t>
            </w:r>
          </w:p>
        </w:tc>
      </w:tr>
      <w:tr w:rsidR="001A15B0" w:rsidRPr="00DA0A7E" w14:paraId="7E8D8B04" w14:textId="77777777" w:rsidTr="00663497">
        <w:tc>
          <w:tcPr>
            <w:tcW w:w="5000" w:type="pct"/>
          </w:tcPr>
          <w:p w14:paraId="0888AE26" w14:textId="77777777" w:rsidR="001A15B0" w:rsidRPr="00FA4D46" w:rsidRDefault="001A15B0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lang w:val="en-US"/>
              </w:rPr>
            </w:pPr>
            <w:r w:rsidRPr="00FA4D46">
              <w:rPr>
                <w:rFonts w:ascii="Times New Roman" w:hAnsi="Times New Roman"/>
                <w:lang w:val="en-US"/>
              </w:rPr>
              <w:t>Proiectul de decizie a fost avizat de către comisiile consultative de specialitate, Secția Juridică Resurse Umane și A</w:t>
            </w:r>
            <w:r w:rsidR="00064CDB">
              <w:rPr>
                <w:rFonts w:ascii="Times New Roman" w:hAnsi="Times New Roman"/>
                <w:lang w:val="en-US"/>
              </w:rPr>
              <w:t xml:space="preserve">dministrație Publică și </w:t>
            </w:r>
            <w:r w:rsidR="001627A1">
              <w:rPr>
                <w:rFonts w:ascii="Times New Roman" w:hAnsi="Times New Roman"/>
                <w:lang w:val="en-US"/>
              </w:rPr>
              <w:t>s</w:t>
            </w:r>
            <w:r w:rsidR="00064CDB">
              <w:rPr>
                <w:rFonts w:ascii="Times New Roman" w:hAnsi="Times New Roman"/>
                <w:lang w:val="en-US"/>
              </w:rPr>
              <w:t>ecretarul Consiliului raional Florești.</w:t>
            </w:r>
            <w:r w:rsidRPr="00FA4D46">
              <w:rPr>
                <w:rFonts w:ascii="Times New Roman" w:hAnsi="Times New Roman"/>
                <w:lang w:val="en-US"/>
              </w:rPr>
              <w:t xml:space="preserve"> În scopul respectării prevederilor legii nr. 239/2008 „Privind transparența în procesul decizional”, proiectul a fost plasat pe site-ul Consiliului raional la director</w:t>
            </w:r>
            <w:r w:rsidR="00064CDB">
              <w:rPr>
                <w:rFonts w:ascii="Times New Roman" w:hAnsi="Times New Roman"/>
                <w:lang w:val="en-US"/>
              </w:rPr>
              <w:t>i</w:t>
            </w:r>
            <w:r w:rsidRPr="00FA4D46">
              <w:rPr>
                <w:rFonts w:ascii="Times New Roman" w:hAnsi="Times New Roman"/>
                <w:lang w:val="en-US"/>
              </w:rPr>
              <w:t>ul „Procesul decizional”.</w:t>
            </w:r>
          </w:p>
        </w:tc>
      </w:tr>
      <w:tr w:rsidR="001A15B0" w:rsidRPr="00CB7CF3" w14:paraId="07AFDE36" w14:textId="77777777" w:rsidTr="00663497">
        <w:tc>
          <w:tcPr>
            <w:tcW w:w="5000" w:type="pct"/>
          </w:tcPr>
          <w:p w14:paraId="171B26E5" w14:textId="77777777" w:rsidR="001A15B0" w:rsidRPr="001A15B0" w:rsidRDefault="001A15B0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 Concluziile expertizelor</w:t>
            </w:r>
          </w:p>
        </w:tc>
      </w:tr>
      <w:tr w:rsidR="001A15B0" w:rsidRPr="00CB7CF3" w14:paraId="0859E74D" w14:textId="77777777" w:rsidTr="00663497">
        <w:tc>
          <w:tcPr>
            <w:tcW w:w="5000" w:type="pct"/>
          </w:tcPr>
          <w:p w14:paraId="00EC67E2" w14:textId="77777777" w:rsidR="001A15B0" w:rsidRPr="001A15B0" w:rsidRDefault="001A15B0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 este aplicabil.</w:t>
            </w:r>
          </w:p>
        </w:tc>
      </w:tr>
      <w:tr w:rsidR="001A15B0" w:rsidRPr="00DA0A7E" w14:paraId="5443B3A1" w14:textId="77777777" w:rsidTr="00663497">
        <w:tc>
          <w:tcPr>
            <w:tcW w:w="5000" w:type="pct"/>
          </w:tcPr>
          <w:p w14:paraId="7C0B302A" w14:textId="77777777" w:rsidR="001A15B0" w:rsidRPr="00FA4D46" w:rsidRDefault="001A15B0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FA4D46">
              <w:rPr>
                <w:rFonts w:ascii="Times New Roman" w:hAnsi="Times New Roman"/>
                <w:b/>
                <w:lang w:val="en-US"/>
              </w:rPr>
              <w:t>8. Modul de încorporare a actului normativ existent.</w:t>
            </w:r>
          </w:p>
        </w:tc>
      </w:tr>
      <w:tr w:rsidR="001A15B0" w:rsidRPr="00DA0A7E" w14:paraId="27B8F0C1" w14:textId="77777777" w:rsidTr="00663497">
        <w:tc>
          <w:tcPr>
            <w:tcW w:w="5000" w:type="pct"/>
          </w:tcPr>
          <w:p w14:paraId="444F0D2B" w14:textId="77777777" w:rsidR="001A15B0" w:rsidRPr="00FA4D46" w:rsidRDefault="001A15B0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lang w:val="en-US"/>
              </w:rPr>
            </w:pPr>
            <w:r w:rsidRPr="00FA4D46">
              <w:rPr>
                <w:rFonts w:ascii="Times New Roman" w:hAnsi="Times New Roman"/>
                <w:lang w:val="en-US"/>
              </w:rPr>
              <w:t>Prezentul proiect de decizie se încadrează în cadrul normativ existent.</w:t>
            </w:r>
          </w:p>
        </w:tc>
      </w:tr>
      <w:tr w:rsidR="001A15B0" w:rsidRPr="00DA0A7E" w14:paraId="76176246" w14:textId="77777777" w:rsidTr="00663497">
        <w:tc>
          <w:tcPr>
            <w:tcW w:w="5000" w:type="pct"/>
          </w:tcPr>
          <w:p w14:paraId="7CF8F68C" w14:textId="77777777" w:rsidR="001A15B0" w:rsidRPr="00FA4D46" w:rsidRDefault="001A15B0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 w:rsidRPr="00FA4D46">
              <w:rPr>
                <w:rFonts w:ascii="Times New Roman" w:hAnsi="Times New Roman"/>
                <w:b/>
                <w:lang w:val="en-US"/>
              </w:rPr>
              <w:t>9. Măsurile necesare pentru implimentarea prevederilor proiectului actului normativ</w:t>
            </w:r>
            <w:r w:rsidR="00CC4891" w:rsidRPr="00FA4D46">
              <w:rPr>
                <w:rFonts w:ascii="Times New Roman" w:hAnsi="Times New Roman"/>
                <w:b/>
                <w:lang w:val="en-US"/>
              </w:rPr>
              <w:t>e</w:t>
            </w:r>
          </w:p>
        </w:tc>
      </w:tr>
      <w:tr w:rsidR="00CC4891" w:rsidRPr="00CB7CF3" w14:paraId="09B4EACF" w14:textId="77777777" w:rsidTr="00663497">
        <w:tc>
          <w:tcPr>
            <w:tcW w:w="5000" w:type="pct"/>
          </w:tcPr>
          <w:p w14:paraId="7A221CB9" w14:textId="77777777" w:rsidR="00CC4891" w:rsidRPr="00CC4891" w:rsidRDefault="00CC4891" w:rsidP="00663497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 este aplicabil</w:t>
            </w:r>
          </w:p>
        </w:tc>
      </w:tr>
    </w:tbl>
    <w:p w14:paraId="7CA0B594" w14:textId="77777777" w:rsidR="005A57B6" w:rsidRPr="00CB7CF3" w:rsidRDefault="005A57B6" w:rsidP="005A57B6">
      <w:pPr>
        <w:tabs>
          <w:tab w:val="left" w:pos="884"/>
          <w:tab w:val="left" w:pos="1196"/>
        </w:tabs>
        <w:jc w:val="both"/>
        <w:rPr>
          <w:rFonts w:ascii="Times New Roman" w:hAnsi="Times New Roman"/>
          <w:bCs/>
        </w:rPr>
      </w:pPr>
    </w:p>
    <w:p w14:paraId="3C62D950" w14:textId="77777777" w:rsidR="005A57B6" w:rsidRPr="007B76B8" w:rsidRDefault="005A57B6" w:rsidP="005A57B6">
      <w:pPr>
        <w:tabs>
          <w:tab w:val="left" w:pos="884"/>
          <w:tab w:val="left" w:pos="1196"/>
        </w:tabs>
        <w:jc w:val="both"/>
        <w:rPr>
          <w:rFonts w:ascii="Times New Roman" w:hAnsi="Times New Roman"/>
          <w:bCs/>
        </w:rPr>
      </w:pPr>
    </w:p>
    <w:p w14:paraId="3737B74B" w14:textId="77777777" w:rsidR="00A25CCD" w:rsidRPr="007B76B8" w:rsidRDefault="001963A7" w:rsidP="00A25CCD">
      <w:pPr>
        <w:pStyle w:val="1"/>
        <w:ind w:left="4963" w:firstLine="709"/>
        <w:rPr>
          <w:sz w:val="24"/>
          <w:szCs w:val="24"/>
        </w:rPr>
      </w:pPr>
      <w:r>
        <w:rPr>
          <w:sz w:val="24"/>
          <w:szCs w:val="24"/>
        </w:rPr>
        <w:t>V</w:t>
      </w:r>
      <w:r w:rsidR="00F71FFC">
        <w:rPr>
          <w:sz w:val="24"/>
          <w:szCs w:val="24"/>
          <w:lang w:val="ro-RO"/>
        </w:rPr>
        <w:t>aleriu Movilă</w:t>
      </w:r>
      <w:r w:rsidR="00A25CCD" w:rsidRPr="007B76B8">
        <w:rPr>
          <w:sz w:val="24"/>
          <w:szCs w:val="24"/>
        </w:rPr>
        <w:t>,</w:t>
      </w:r>
    </w:p>
    <w:p w14:paraId="6F7F7AEE" w14:textId="77777777" w:rsidR="00A25CCD" w:rsidRPr="00FA4D46" w:rsidRDefault="0036458E" w:rsidP="00A25CCD">
      <w:pPr>
        <w:pStyle w:val="1"/>
        <w:ind w:firstLine="0"/>
        <w:rPr>
          <w:sz w:val="24"/>
          <w:szCs w:val="24"/>
          <w:lang w:val="en-US"/>
        </w:rPr>
      </w:pPr>
      <w:r w:rsidRPr="00FA4D46">
        <w:rPr>
          <w:sz w:val="24"/>
          <w:szCs w:val="24"/>
          <w:lang w:val="en-US"/>
        </w:rPr>
        <w:t>Elaborat</w:t>
      </w:r>
      <w:r w:rsidRPr="00FA4D46">
        <w:rPr>
          <w:sz w:val="24"/>
          <w:szCs w:val="24"/>
          <w:lang w:val="en-US"/>
        </w:rPr>
        <w:tab/>
      </w:r>
      <w:r w:rsidRPr="00FA4D46">
        <w:rPr>
          <w:sz w:val="24"/>
          <w:szCs w:val="24"/>
          <w:lang w:val="en-US"/>
        </w:rPr>
        <w:tab/>
      </w:r>
      <w:r w:rsidRPr="00FA4D46">
        <w:rPr>
          <w:sz w:val="24"/>
          <w:szCs w:val="24"/>
          <w:lang w:val="en-US"/>
        </w:rPr>
        <w:tab/>
      </w:r>
      <w:r w:rsidRPr="00FA4D46">
        <w:rPr>
          <w:sz w:val="24"/>
          <w:szCs w:val="24"/>
          <w:lang w:val="en-US"/>
        </w:rPr>
        <w:tab/>
        <w:t xml:space="preserve">              </w:t>
      </w:r>
      <w:r w:rsidR="00064CDB">
        <w:rPr>
          <w:sz w:val="24"/>
          <w:szCs w:val="24"/>
          <w:lang w:val="en-US"/>
        </w:rPr>
        <w:t xml:space="preserve">  Ș</w:t>
      </w:r>
      <w:r w:rsidR="001963A7" w:rsidRPr="00FA4D46">
        <w:rPr>
          <w:sz w:val="24"/>
          <w:szCs w:val="24"/>
          <w:lang w:val="en-US"/>
        </w:rPr>
        <w:t xml:space="preserve">ef </w:t>
      </w:r>
      <w:r w:rsidR="00F71FFC">
        <w:rPr>
          <w:sz w:val="24"/>
          <w:szCs w:val="24"/>
          <w:lang w:val="en-US"/>
        </w:rPr>
        <w:t xml:space="preserve">direcție, </w:t>
      </w:r>
      <w:r w:rsidR="00A25CCD" w:rsidRPr="00FA4D46">
        <w:rPr>
          <w:sz w:val="24"/>
          <w:szCs w:val="24"/>
          <w:lang w:val="en-US"/>
        </w:rPr>
        <w:t>Direcția Agricultură și Alimentație</w:t>
      </w:r>
    </w:p>
    <w:p w14:paraId="089BEFA1" w14:textId="77777777" w:rsidR="005A57B6" w:rsidRPr="00FA4D46" w:rsidRDefault="005A57B6" w:rsidP="005A57B6">
      <w:pPr>
        <w:tabs>
          <w:tab w:val="left" w:pos="884"/>
          <w:tab w:val="left" w:pos="1196"/>
        </w:tabs>
        <w:jc w:val="both"/>
        <w:rPr>
          <w:rFonts w:ascii="Times New Roman" w:hAnsi="Times New Roman"/>
          <w:bCs/>
          <w:lang w:val="en-US"/>
        </w:rPr>
      </w:pPr>
    </w:p>
    <w:p w14:paraId="6144AE01" w14:textId="77777777" w:rsidR="005A57B6" w:rsidRPr="00FA4D46" w:rsidRDefault="005A57B6" w:rsidP="005A57B6">
      <w:pPr>
        <w:pStyle w:val="1"/>
        <w:rPr>
          <w:sz w:val="24"/>
          <w:szCs w:val="24"/>
          <w:lang w:val="en-US"/>
        </w:rPr>
      </w:pPr>
    </w:p>
    <w:p w14:paraId="22D4573F" w14:textId="77777777" w:rsidR="005A57B6" w:rsidRPr="00FA4D46" w:rsidRDefault="005A57B6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4723E188" w14:textId="77777777" w:rsidR="005A57B6" w:rsidRPr="00FA4D46" w:rsidRDefault="005A57B6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468FE97C" w14:textId="77777777" w:rsidR="005A57B6" w:rsidRPr="00FA4D46" w:rsidRDefault="005A57B6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19FD140A" w14:textId="77777777" w:rsidR="005A57B6" w:rsidRPr="00FA4D46" w:rsidRDefault="005A57B6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1CF67CE1" w14:textId="77777777" w:rsidR="005A57B6" w:rsidRPr="00FA4D46" w:rsidRDefault="005A57B6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372194E3" w14:textId="77777777" w:rsidR="005A57B6" w:rsidRPr="00FA4D46" w:rsidRDefault="005A57B6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1E599771" w14:textId="77777777" w:rsidR="005A57B6" w:rsidRPr="00FA4D46" w:rsidRDefault="005A57B6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6E138EC2" w14:textId="77777777" w:rsidR="005A57B6" w:rsidRPr="00FA4D46" w:rsidRDefault="005A57B6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7F5897F7" w14:textId="77777777" w:rsidR="005A57B6" w:rsidRPr="00FA4D46" w:rsidRDefault="005A57B6" w:rsidP="00C148A1">
      <w:pPr>
        <w:pStyle w:val="1"/>
        <w:ind w:firstLine="0"/>
        <w:rPr>
          <w:sz w:val="24"/>
          <w:szCs w:val="24"/>
          <w:lang w:val="en-US"/>
        </w:rPr>
      </w:pPr>
    </w:p>
    <w:p w14:paraId="04CAE9BA" w14:textId="77777777" w:rsidR="000B2436" w:rsidRPr="00FA4D46" w:rsidRDefault="000B2436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777535F2" w14:textId="77777777" w:rsidR="000B2436" w:rsidRPr="00FA4D46" w:rsidRDefault="000B2436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66A379A6" w14:textId="77777777" w:rsidR="000B2436" w:rsidRDefault="000B2436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0AEA4183" w14:textId="77777777" w:rsidR="00D809F7" w:rsidRDefault="00D809F7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45DA81E6" w14:textId="77777777" w:rsidR="00D809F7" w:rsidRDefault="00D809F7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6A63A742" w14:textId="77777777" w:rsidR="00D809F7" w:rsidRDefault="00D809F7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08619071" w14:textId="77777777" w:rsidR="00D809F7" w:rsidRDefault="00D809F7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40BF035A" w14:textId="77777777" w:rsidR="00D1645E" w:rsidRDefault="00D1645E" w:rsidP="00DA0A7E">
      <w:pPr>
        <w:pStyle w:val="1"/>
        <w:ind w:firstLine="0"/>
        <w:rPr>
          <w:sz w:val="24"/>
          <w:szCs w:val="24"/>
          <w:lang w:val="en-US"/>
        </w:rPr>
      </w:pPr>
    </w:p>
    <w:p w14:paraId="5B8FCBF4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52B9C630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3F905007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20691945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124BA2C3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44D65D68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6071EBD8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5BF9EA06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48254FE3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0FA046CF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48735CD0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3759AB6E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0E3CE0F5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1128A04A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534D4B3F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2F3DEB61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279D8D44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0AA4A863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69DC9D47" w14:textId="77777777" w:rsidR="00DA0A7E" w:rsidRPr="008229FB" w:rsidRDefault="00DA0A7E" w:rsidP="00DA0A7E">
      <w:pPr>
        <w:tabs>
          <w:tab w:val="left" w:pos="884"/>
          <w:tab w:val="left" w:pos="1196"/>
        </w:tabs>
        <w:jc w:val="right"/>
        <w:rPr>
          <w:rFonts w:ascii="Times New Roman" w:hAnsi="Times New Roman" w:cs="Times New Roman"/>
          <w:iCs/>
          <w:lang w:val="en-US"/>
        </w:rPr>
      </w:pPr>
      <w:r w:rsidRPr="008229FB">
        <w:rPr>
          <w:rFonts w:ascii="Times New Roman" w:hAnsi="Times New Roman" w:cs="Times New Roman"/>
          <w:iCs/>
          <w:lang w:val="en-US"/>
        </w:rPr>
        <w:t>Consiliului raional Floreşti</w:t>
      </w:r>
    </w:p>
    <w:p w14:paraId="4F8A994A" w14:textId="77777777" w:rsidR="00DA0A7E" w:rsidRPr="008229FB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13278653" w14:textId="77777777" w:rsidR="00DA0A7E" w:rsidRPr="00FA4D46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6E58DAD7" w14:textId="77777777" w:rsidR="00DA0A7E" w:rsidRPr="00FA4D46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61D06F40" w14:textId="77777777" w:rsidR="00DA0A7E" w:rsidRPr="00FA4D46" w:rsidRDefault="00DA0A7E" w:rsidP="00DA0A7E">
      <w:pPr>
        <w:pStyle w:val="1"/>
        <w:ind w:firstLine="0"/>
        <w:jc w:val="center"/>
        <w:rPr>
          <w:b/>
          <w:sz w:val="24"/>
          <w:szCs w:val="24"/>
          <w:lang w:val="en-US"/>
        </w:rPr>
      </w:pPr>
      <w:r w:rsidRPr="00FA4D46">
        <w:rPr>
          <w:b/>
          <w:sz w:val="24"/>
          <w:szCs w:val="24"/>
          <w:lang w:val="en-US"/>
        </w:rPr>
        <w:t>Informație</w:t>
      </w:r>
    </w:p>
    <w:p w14:paraId="1448E1EA" w14:textId="77777777" w:rsidR="00DA0A7E" w:rsidRDefault="00DA0A7E" w:rsidP="00DA0A7E">
      <w:pPr>
        <w:pStyle w:val="1"/>
        <w:ind w:firstLine="0"/>
        <w:jc w:val="center"/>
        <w:rPr>
          <w:b/>
          <w:sz w:val="24"/>
          <w:szCs w:val="24"/>
          <w:lang w:val="en-US"/>
        </w:rPr>
      </w:pPr>
      <w:r w:rsidRPr="00FA4D46">
        <w:rPr>
          <w:b/>
          <w:sz w:val="24"/>
          <w:szCs w:val="24"/>
          <w:lang w:val="en-US"/>
        </w:rPr>
        <w:t>cu privire la totalurile anului agricol 202</w:t>
      </w:r>
      <w:r>
        <w:rPr>
          <w:b/>
          <w:sz w:val="24"/>
          <w:szCs w:val="24"/>
          <w:lang w:val="en-US"/>
        </w:rPr>
        <w:t>5</w:t>
      </w:r>
      <w:r w:rsidRPr="00FA4D46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în raionul Florești </w:t>
      </w:r>
    </w:p>
    <w:p w14:paraId="4B0F848E" w14:textId="77777777" w:rsidR="00DA0A7E" w:rsidRDefault="00DA0A7E" w:rsidP="00DA0A7E">
      <w:pPr>
        <w:pStyle w:val="1"/>
        <w:ind w:firstLine="0"/>
        <w:jc w:val="center"/>
        <w:rPr>
          <w:b/>
          <w:sz w:val="24"/>
          <w:szCs w:val="24"/>
          <w:lang w:val="en-US"/>
        </w:rPr>
      </w:pPr>
      <w:r w:rsidRPr="00FA4D46">
        <w:rPr>
          <w:b/>
          <w:sz w:val="24"/>
          <w:szCs w:val="24"/>
          <w:lang w:val="en-US"/>
        </w:rPr>
        <w:t>și sarcinile pentru anul 202</w:t>
      </w:r>
      <w:r>
        <w:rPr>
          <w:b/>
          <w:sz w:val="24"/>
          <w:szCs w:val="24"/>
          <w:lang w:val="en-US"/>
        </w:rPr>
        <w:t>6</w:t>
      </w:r>
    </w:p>
    <w:p w14:paraId="2D5D1E6B" w14:textId="77777777" w:rsidR="00DA0A7E" w:rsidRPr="00FA4D46" w:rsidRDefault="00DA0A7E" w:rsidP="00DA0A7E">
      <w:pPr>
        <w:pStyle w:val="1"/>
        <w:ind w:firstLine="700"/>
        <w:jc w:val="both"/>
        <w:rPr>
          <w:sz w:val="24"/>
          <w:szCs w:val="24"/>
          <w:lang w:val="en-US"/>
        </w:rPr>
      </w:pPr>
    </w:p>
    <w:p w14:paraId="6864B8C0" w14:textId="77777777" w:rsidR="00DA0A7E" w:rsidRPr="004576EB" w:rsidRDefault="00DA0A7E" w:rsidP="00DA0A7E">
      <w:pPr>
        <w:pStyle w:val="1"/>
        <w:ind w:firstLine="700"/>
        <w:jc w:val="both"/>
        <w:rPr>
          <w:sz w:val="24"/>
          <w:szCs w:val="24"/>
          <w:lang w:val="en-US"/>
        </w:rPr>
      </w:pPr>
      <w:r w:rsidRPr="004576EB">
        <w:rPr>
          <w:sz w:val="24"/>
          <w:szCs w:val="24"/>
          <w:lang w:val="en-US"/>
        </w:rPr>
        <w:t xml:space="preserve">La general, anul agricol 2025 pentru agricultorii din raionul Florești se poate </w:t>
      </w:r>
      <w:r>
        <w:rPr>
          <w:sz w:val="24"/>
          <w:szCs w:val="24"/>
          <w:lang w:val="en-US"/>
        </w:rPr>
        <w:t>aprecia</w:t>
      </w:r>
      <w:r w:rsidRPr="004576EB">
        <w:rPr>
          <w:sz w:val="24"/>
          <w:szCs w:val="24"/>
          <w:lang w:val="en-US"/>
        </w:rPr>
        <w:t xml:space="preserve"> ca fiind un an bun din punct de vedere a recoltelor</w:t>
      </w:r>
      <w:r>
        <w:rPr>
          <w:sz w:val="24"/>
          <w:szCs w:val="24"/>
          <w:lang w:val="en-US"/>
        </w:rPr>
        <w:t xml:space="preserve"> obținute</w:t>
      </w:r>
      <w:r w:rsidRPr="004576EB">
        <w:rPr>
          <w:sz w:val="24"/>
          <w:szCs w:val="24"/>
          <w:lang w:val="en-US"/>
        </w:rPr>
        <w:t>, excep</w:t>
      </w:r>
      <w:r>
        <w:rPr>
          <w:sz w:val="24"/>
          <w:szCs w:val="24"/>
          <w:lang w:val="en-US"/>
        </w:rPr>
        <w:t>ț</w:t>
      </w:r>
      <w:r w:rsidRPr="004576EB">
        <w:rPr>
          <w:sz w:val="24"/>
          <w:szCs w:val="24"/>
          <w:lang w:val="en-US"/>
        </w:rPr>
        <w:t>ie fiind rezultatele din sectorul pomicol, care a avut de suferit pierderi majore</w:t>
      </w:r>
      <w:r>
        <w:rPr>
          <w:sz w:val="24"/>
          <w:szCs w:val="24"/>
          <w:lang w:val="en-US"/>
        </w:rPr>
        <w:t>,</w:t>
      </w:r>
      <w:r w:rsidRPr="004576EB">
        <w:rPr>
          <w:sz w:val="24"/>
          <w:szCs w:val="24"/>
          <w:lang w:val="en-US"/>
        </w:rPr>
        <w:t xml:space="preserve"> urmare a calamițălor naturale. </w:t>
      </w:r>
    </w:p>
    <w:p w14:paraId="7B107B55" w14:textId="77777777" w:rsidR="00DA0A7E" w:rsidRPr="004576EB" w:rsidRDefault="00DA0A7E" w:rsidP="00DA0A7E">
      <w:pPr>
        <w:pStyle w:val="1"/>
        <w:ind w:firstLine="700"/>
        <w:jc w:val="both"/>
        <w:rPr>
          <w:sz w:val="24"/>
          <w:szCs w:val="24"/>
          <w:lang w:val="en-US"/>
        </w:rPr>
      </w:pPr>
      <w:r w:rsidRPr="004576EB">
        <w:rPr>
          <w:sz w:val="24"/>
          <w:szCs w:val="24"/>
          <w:lang w:val="en-US"/>
        </w:rPr>
        <w:t>Astfel, volumul producției agricole în prețuri comparabile, conform estimărilor, va constitui</w:t>
      </w:r>
      <w:r>
        <w:rPr>
          <w:sz w:val="24"/>
          <w:szCs w:val="24"/>
          <w:lang w:val="en-US"/>
        </w:rPr>
        <w:t xml:space="preserve"> 361895 </w:t>
      </w:r>
      <w:r w:rsidRPr="004576EB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>ii</w:t>
      </w:r>
      <w:r w:rsidRPr="004576E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</w:t>
      </w:r>
      <w:r w:rsidRPr="004576EB">
        <w:rPr>
          <w:sz w:val="24"/>
          <w:szCs w:val="24"/>
          <w:lang w:val="en-US"/>
        </w:rPr>
        <w:t xml:space="preserve">ei </w:t>
      </w:r>
      <w:r>
        <w:rPr>
          <w:sz w:val="24"/>
          <w:szCs w:val="24"/>
          <w:lang w:val="en-US"/>
        </w:rPr>
        <w:t>sau cu  21</w:t>
      </w:r>
      <w:r w:rsidRPr="004576EB">
        <w:rPr>
          <w:sz w:val="24"/>
          <w:szCs w:val="24"/>
          <w:lang w:val="en-US"/>
        </w:rPr>
        <w:t xml:space="preserve">% </w:t>
      </w:r>
      <w:r>
        <w:rPr>
          <w:sz w:val="24"/>
          <w:szCs w:val="24"/>
          <w:lang w:val="en-US"/>
        </w:rPr>
        <w:t xml:space="preserve">mai mare </w:t>
      </w:r>
      <w:r w:rsidRPr="004576EB">
        <w:rPr>
          <w:sz w:val="24"/>
          <w:szCs w:val="24"/>
          <w:lang w:val="en-US"/>
        </w:rPr>
        <w:t xml:space="preserve">în raport </w:t>
      </w:r>
      <w:r w:rsidRPr="000F2B2F">
        <w:rPr>
          <w:sz w:val="24"/>
          <w:szCs w:val="24"/>
          <w:lang w:val="en-US"/>
        </w:rPr>
        <w:t>cu media anuală a ultimilor trei ani</w:t>
      </w:r>
      <w:r>
        <w:rPr>
          <w:sz w:val="24"/>
          <w:szCs w:val="24"/>
          <w:lang w:val="en-US"/>
        </w:rPr>
        <w:t xml:space="preserve"> (</w:t>
      </w:r>
      <w:r w:rsidRPr="000F2B2F">
        <w:rPr>
          <w:sz w:val="24"/>
          <w:szCs w:val="24"/>
          <w:lang w:val="en-US"/>
        </w:rPr>
        <w:t>2022-2024).</w:t>
      </w:r>
      <w:r w:rsidRPr="004576EB">
        <w:rPr>
          <w:sz w:val="24"/>
          <w:szCs w:val="24"/>
          <w:lang w:val="en-US"/>
        </w:rPr>
        <w:t xml:space="preserve">   </w:t>
      </w:r>
    </w:p>
    <w:p w14:paraId="42586710" w14:textId="77777777" w:rsidR="00DA0A7E" w:rsidRPr="00140321" w:rsidRDefault="00DA0A7E" w:rsidP="00DA0A7E">
      <w:pPr>
        <w:pStyle w:val="1"/>
        <w:ind w:firstLine="700"/>
        <w:jc w:val="both"/>
        <w:rPr>
          <w:sz w:val="24"/>
          <w:szCs w:val="24"/>
          <w:lang w:val="en-US"/>
        </w:rPr>
      </w:pPr>
      <w:r w:rsidRPr="00140321">
        <w:rPr>
          <w:sz w:val="24"/>
          <w:szCs w:val="24"/>
          <w:lang w:val="en-US"/>
        </w:rPr>
        <w:t>Sectorul agricol al raionului</w:t>
      </w:r>
      <w:r>
        <w:rPr>
          <w:sz w:val="24"/>
          <w:szCs w:val="24"/>
          <w:lang w:val="en-US"/>
        </w:rPr>
        <w:t xml:space="preserve"> Florești</w:t>
      </w:r>
      <w:r w:rsidRPr="00140321">
        <w:rPr>
          <w:sz w:val="24"/>
          <w:szCs w:val="24"/>
          <w:lang w:val="en-US"/>
        </w:rPr>
        <w:t xml:space="preserve"> se caracterizează prin structura organizatorică care la situația din 01.01.2025, se clasifică după cum urmează:</w:t>
      </w:r>
    </w:p>
    <w:p w14:paraId="54769BF7" w14:textId="77777777" w:rsidR="00DA0A7E" w:rsidRPr="00140321" w:rsidRDefault="00DA0A7E" w:rsidP="00DA0A7E">
      <w:pPr>
        <w:pStyle w:val="1"/>
        <w:numPr>
          <w:ilvl w:val="0"/>
          <w:numId w:val="5"/>
        </w:numPr>
        <w:tabs>
          <w:tab w:val="left" w:pos="683"/>
          <w:tab w:val="left" w:pos="4014"/>
        </w:tabs>
        <w:ind w:firstLine="340"/>
        <w:jc w:val="both"/>
        <w:rPr>
          <w:sz w:val="24"/>
          <w:szCs w:val="24"/>
          <w:lang w:val="en-US"/>
        </w:rPr>
      </w:pPr>
      <w:bookmarkStart w:id="7" w:name="bookmark14"/>
      <w:bookmarkEnd w:id="7"/>
      <w:r w:rsidRPr="00140321">
        <w:rPr>
          <w:sz w:val="24"/>
          <w:szCs w:val="24"/>
          <w:lang w:val="en-US"/>
        </w:rPr>
        <w:t>Cooperative agricole</w:t>
      </w:r>
      <w:r w:rsidRPr="00140321">
        <w:rPr>
          <w:sz w:val="24"/>
          <w:szCs w:val="24"/>
          <w:lang w:val="en-US"/>
        </w:rPr>
        <w:tab/>
      </w:r>
      <w:r w:rsidRPr="00140321">
        <w:rPr>
          <w:sz w:val="24"/>
          <w:szCs w:val="24"/>
          <w:lang w:val="en-US"/>
        </w:rPr>
        <w:tab/>
        <w:t>- 2, cu suprafața terenului agricol 2046,58 ha,</w:t>
      </w:r>
    </w:p>
    <w:p w14:paraId="654A33B0" w14:textId="77777777" w:rsidR="00DA0A7E" w:rsidRPr="00140321" w:rsidRDefault="00DA0A7E" w:rsidP="00DA0A7E">
      <w:pPr>
        <w:pStyle w:val="1"/>
        <w:ind w:left="4200" w:firstLine="0"/>
        <w:rPr>
          <w:sz w:val="24"/>
          <w:szCs w:val="24"/>
        </w:rPr>
      </w:pPr>
      <w:r w:rsidRPr="00140321">
        <w:rPr>
          <w:sz w:val="24"/>
          <w:szCs w:val="24"/>
        </w:rPr>
        <w:t>sau 3,1</w:t>
      </w:r>
      <w:r w:rsidRPr="00140321">
        <w:rPr>
          <w:sz w:val="24"/>
          <w:szCs w:val="24"/>
          <w:lang w:val="ro-RO"/>
        </w:rPr>
        <w:t>4</w:t>
      </w:r>
      <w:r w:rsidRPr="00140321">
        <w:rPr>
          <w:sz w:val="24"/>
          <w:szCs w:val="24"/>
        </w:rPr>
        <w:t>% din suprafața totală,</w:t>
      </w:r>
    </w:p>
    <w:p w14:paraId="6AADC26C" w14:textId="77777777" w:rsidR="00DA0A7E" w:rsidRPr="00140321" w:rsidRDefault="00DA0A7E" w:rsidP="00DA0A7E">
      <w:pPr>
        <w:pStyle w:val="1"/>
        <w:numPr>
          <w:ilvl w:val="0"/>
          <w:numId w:val="5"/>
        </w:numPr>
        <w:tabs>
          <w:tab w:val="left" w:pos="689"/>
        </w:tabs>
        <w:ind w:firstLine="340"/>
        <w:jc w:val="both"/>
        <w:rPr>
          <w:sz w:val="24"/>
          <w:szCs w:val="24"/>
          <w:lang w:val="en-US"/>
        </w:rPr>
      </w:pPr>
      <w:bookmarkStart w:id="8" w:name="bookmark15"/>
      <w:bookmarkEnd w:id="8"/>
      <w:r w:rsidRPr="00140321">
        <w:rPr>
          <w:sz w:val="24"/>
          <w:szCs w:val="24"/>
          <w:lang w:val="en-US"/>
        </w:rPr>
        <w:t xml:space="preserve">Societăți pe acțiuni </w:t>
      </w:r>
      <w:r w:rsidRPr="00140321">
        <w:rPr>
          <w:sz w:val="24"/>
          <w:szCs w:val="24"/>
          <w:lang w:val="en-US"/>
        </w:rPr>
        <w:tab/>
        <w:t xml:space="preserve">                        - 3, cu suprafața terenului agricol 301,52 ha,</w:t>
      </w:r>
    </w:p>
    <w:p w14:paraId="2708A11F" w14:textId="77777777" w:rsidR="00DA0A7E" w:rsidRPr="00140321" w:rsidRDefault="00DA0A7E" w:rsidP="00DA0A7E">
      <w:pPr>
        <w:pStyle w:val="1"/>
        <w:ind w:left="4200" w:firstLine="0"/>
        <w:rPr>
          <w:sz w:val="24"/>
          <w:szCs w:val="24"/>
          <w:lang w:val="ro-RO"/>
        </w:rPr>
      </w:pPr>
      <w:r w:rsidRPr="00140321">
        <w:rPr>
          <w:sz w:val="24"/>
          <w:szCs w:val="24"/>
        </w:rPr>
        <w:t xml:space="preserve">sau </w:t>
      </w:r>
      <w:r w:rsidRPr="00140321">
        <w:rPr>
          <w:sz w:val="24"/>
          <w:szCs w:val="24"/>
          <w:lang w:val="ro-RO"/>
        </w:rPr>
        <w:t>0,46</w:t>
      </w:r>
      <w:r w:rsidRPr="00140321">
        <w:rPr>
          <w:sz w:val="24"/>
          <w:szCs w:val="24"/>
        </w:rPr>
        <w:t>% din suprafața totală,</w:t>
      </w:r>
    </w:p>
    <w:p w14:paraId="1119EDB8" w14:textId="77777777" w:rsidR="00DA0A7E" w:rsidRPr="00140321" w:rsidRDefault="00DA0A7E" w:rsidP="00DA0A7E">
      <w:pPr>
        <w:pStyle w:val="1"/>
        <w:numPr>
          <w:ilvl w:val="0"/>
          <w:numId w:val="5"/>
        </w:numPr>
        <w:tabs>
          <w:tab w:val="left" w:pos="689"/>
        </w:tabs>
        <w:ind w:firstLine="340"/>
        <w:jc w:val="both"/>
        <w:rPr>
          <w:sz w:val="24"/>
          <w:szCs w:val="24"/>
          <w:lang w:val="en-US"/>
        </w:rPr>
      </w:pPr>
      <w:bookmarkStart w:id="9" w:name="bookmark16"/>
      <w:bookmarkEnd w:id="9"/>
      <w:r w:rsidRPr="00140321">
        <w:rPr>
          <w:sz w:val="24"/>
          <w:szCs w:val="24"/>
          <w:lang w:val="en-US"/>
        </w:rPr>
        <w:t xml:space="preserve">Societăți cu Răspundere Limitată </w:t>
      </w:r>
      <w:r w:rsidRPr="00140321">
        <w:rPr>
          <w:sz w:val="24"/>
          <w:szCs w:val="24"/>
          <w:lang w:val="en-US"/>
        </w:rPr>
        <w:tab/>
        <w:t>- 110, cu suprafața terenului agricol 43600,27 ha,</w:t>
      </w:r>
    </w:p>
    <w:p w14:paraId="2AC15BF3" w14:textId="77777777" w:rsidR="00DA0A7E" w:rsidRPr="00140321" w:rsidRDefault="00DA0A7E" w:rsidP="00DA0A7E">
      <w:pPr>
        <w:pStyle w:val="1"/>
        <w:ind w:left="4200" w:firstLine="0"/>
        <w:rPr>
          <w:sz w:val="24"/>
          <w:szCs w:val="24"/>
          <w:lang w:val="ro-RO"/>
        </w:rPr>
      </w:pPr>
      <w:r w:rsidRPr="00140321">
        <w:rPr>
          <w:sz w:val="24"/>
          <w:szCs w:val="24"/>
        </w:rPr>
        <w:t xml:space="preserve">sau </w:t>
      </w:r>
      <w:r w:rsidRPr="00140321">
        <w:rPr>
          <w:sz w:val="24"/>
          <w:szCs w:val="24"/>
          <w:lang w:val="ro-RO"/>
        </w:rPr>
        <w:t>66,86</w:t>
      </w:r>
      <w:r w:rsidRPr="00140321">
        <w:rPr>
          <w:sz w:val="24"/>
          <w:szCs w:val="24"/>
        </w:rPr>
        <w:t>% din suprafața totală,</w:t>
      </w:r>
    </w:p>
    <w:p w14:paraId="56F14448" w14:textId="77777777" w:rsidR="00DA0A7E" w:rsidRPr="00140321" w:rsidRDefault="00DA0A7E" w:rsidP="00DA0A7E">
      <w:pPr>
        <w:pStyle w:val="1"/>
        <w:numPr>
          <w:ilvl w:val="0"/>
          <w:numId w:val="5"/>
        </w:numPr>
        <w:tabs>
          <w:tab w:val="left" w:pos="689"/>
        </w:tabs>
        <w:ind w:firstLine="340"/>
        <w:jc w:val="both"/>
        <w:rPr>
          <w:sz w:val="24"/>
          <w:szCs w:val="24"/>
        </w:rPr>
      </w:pPr>
      <w:bookmarkStart w:id="10" w:name="bookmark17"/>
      <w:bookmarkEnd w:id="10"/>
      <w:r w:rsidRPr="00140321">
        <w:rPr>
          <w:sz w:val="24"/>
          <w:szCs w:val="24"/>
        </w:rPr>
        <w:t>Gospodării Țărănești (GȚ)</w:t>
      </w:r>
    </w:p>
    <w:p w14:paraId="00D5512E" w14:textId="77777777" w:rsidR="00DA0A7E" w:rsidRPr="00140321" w:rsidRDefault="00DA0A7E" w:rsidP="00DA0A7E">
      <w:pPr>
        <w:pStyle w:val="1"/>
        <w:ind w:firstLine="709"/>
        <w:jc w:val="both"/>
        <w:rPr>
          <w:sz w:val="24"/>
          <w:szCs w:val="24"/>
        </w:rPr>
      </w:pPr>
      <w:r w:rsidRPr="00140321">
        <w:rPr>
          <w:sz w:val="24"/>
          <w:szCs w:val="24"/>
        </w:rPr>
        <w:t>consolidate și înregistrate cu</w:t>
      </w:r>
    </w:p>
    <w:p w14:paraId="12980F15" w14:textId="77777777" w:rsidR="00DA0A7E" w:rsidRPr="00140321" w:rsidRDefault="00DA0A7E" w:rsidP="00DA0A7E">
      <w:pPr>
        <w:pStyle w:val="1"/>
        <w:ind w:left="4248" w:hanging="3539"/>
        <w:jc w:val="both"/>
        <w:rPr>
          <w:sz w:val="24"/>
          <w:szCs w:val="24"/>
          <w:lang w:val="en-US"/>
        </w:rPr>
      </w:pPr>
      <w:r w:rsidRPr="00140321">
        <w:rPr>
          <w:sz w:val="24"/>
          <w:szCs w:val="24"/>
          <w:lang w:val="en-US"/>
        </w:rPr>
        <w:t>suprafața mai mare de 10 ha</w:t>
      </w:r>
      <w:r w:rsidRPr="00140321">
        <w:rPr>
          <w:sz w:val="24"/>
          <w:szCs w:val="24"/>
          <w:lang w:val="en-US"/>
        </w:rPr>
        <w:tab/>
        <w:t>- 160, cu suprafața terenurilor agricole 10651,95 ha, sau 16,33% din suprafața totală,</w:t>
      </w:r>
    </w:p>
    <w:p w14:paraId="6E874309" w14:textId="77777777" w:rsidR="00DA0A7E" w:rsidRPr="00140321" w:rsidRDefault="00DA0A7E" w:rsidP="00DA0A7E">
      <w:pPr>
        <w:pStyle w:val="1"/>
        <w:numPr>
          <w:ilvl w:val="0"/>
          <w:numId w:val="5"/>
        </w:numPr>
        <w:tabs>
          <w:tab w:val="left" w:pos="689"/>
        </w:tabs>
        <w:ind w:firstLine="340"/>
        <w:jc w:val="both"/>
        <w:rPr>
          <w:sz w:val="24"/>
          <w:szCs w:val="24"/>
        </w:rPr>
      </w:pPr>
      <w:bookmarkStart w:id="11" w:name="bookmark18"/>
      <w:bookmarkEnd w:id="11"/>
      <w:r w:rsidRPr="00140321">
        <w:rPr>
          <w:sz w:val="24"/>
          <w:szCs w:val="24"/>
        </w:rPr>
        <w:t>Gospodării Țărănești (GȚ) care</w:t>
      </w:r>
    </w:p>
    <w:p w14:paraId="5623B4A1" w14:textId="77777777" w:rsidR="00DA0A7E" w:rsidRPr="00140321" w:rsidRDefault="00DA0A7E" w:rsidP="00DA0A7E">
      <w:pPr>
        <w:pStyle w:val="1"/>
        <w:ind w:firstLine="680"/>
        <w:jc w:val="both"/>
        <w:rPr>
          <w:sz w:val="24"/>
          <w:szCs w:val="24"/>
        </w:rPr>
      </w:pPr>
      <w:r w:rsidRPr="00140321">
        <w:rPr>
          <w:sz w:val="24"/>
          <w:szCs w:val="24"/>
        </w:rPr>
        <w:t>prelucrează terenul agricol</w:t>
      </w:r>
    </w:p>
    <w:p w14:paraId="32D56C91" w14:textId="77777777" w:rsidR="00DA0A7E" w:rsidRPr="00140321" w:rsidRDefault="00DA0A7E" w:rsidP="00DA0A7E">
      <w:pPr>
        <w:pStyle w:val="1"/>
        <w:ind w:firstLine="680"/>
        <w:jc w:val="both"/>
        <w:rPr>
          <w:sz w:val="24"/>
          <w:szCs w:val="24"/>
          <w:lang w:val="en-US"/>
        </w:rPr>
      </w:pPr>
      <w:r w:rsidRPr="00140321">
        <w:rPr>
          <w:sz w:val="24"/>
          <w:szCs w:val="24"/>
          <w:lang w:val="en-US"/>
        </w:rPr>
        <w:t>individual</w:t>
      </w:r>
      <w:r w:rsidRPr="00140321">
        <w:rPr>
          <w:sz w:val="24"/>
          <w:szCs w:val="24"/>
          <w:lang w:val="en-US"/>
        </w:rPr>
        <w:tab/>
      </w:r>
      <w:r w:rsidRPr="00140321">
        <w:rPr>
          <w:sz w:val="24"/>
          <w:szCs w:val="24"/>
          <w:lang w:val="en-US"/>
        </w:rPr>
        <w:tab/>
      </w:r>
      <w:r w:rsidRPr="00140321">
        <w:rPr>
          <w:sz w:val="24"/>
          <w:szCs w:val="24"/>
          <w:lang w:val="en-US"/>
        </w:rPr>
        <w:tab/>
      </w:r>
      <w:r w:rsidRPr="00140321">
        <w:rPr>
          <w:sz w:val="24"/>
          <w:szCs w:val="24"/>
          <w:lang w:val="en-US"/>
        </w:rPr>
        <w:tab/>
        <w:t xml:space="preserve">- </w:t>
      </w:r>
      <w:r w:rsidRPr="0091222A">
        <w:rPr>
          <w:sz w:val="24"/>
          <w:szCs w:val="24"/>
          <w:lang w:val="en-US"/>
        </w:rPr>
        <w:t>5400</w:t>
      </w:r>
      <w:r w:rsidRPr="00140321">
        <w:rPr>
          <w:sz w:val="24"/>
          <w:szCs w:val="24"/>
          <w:lang w:val="en-US"/>
        </w:rPr>
        <w:t>, cu suprafața terenurilor agricole 5345,35 ha,</w:t>
      </w:r>
    </w:p>
    <w:p w14:paraId="40B2B59E" w14:textId="77777777" w:rsidR="00DA0A7E" w:rsidRPr="00140321" w:rsidRDefault="00DA0A7E" w:rsidP="00DA0A7E">
      <w:pPr>
        <w:pStyle w:val="1"/>
        <w:ind w:left="4200" w:firstLine="0"/>
        <w:rPr>
          <w:sz w:val="24"/>
          <w:szCs w:val="24"/>
        </w:rPr>
      </w:pPr>
      <w:r w:rsidRPr="00140321">
        <w:rPr>
          <w:sz w:val="24"/>
          <w:szCs w:val="24"/>
        </w:rPr>
        <w:t>sau 8,</w:t>
      </w:r>
      <w:r w:rsidRPr="00140321">
        <w:rPr>
          <w:sz w:val="24"/>
          <w:szCs w:val="24"/>
          <w:lang w:val="ro-RO"/>
        </w:rPr>
        <w:t>20</w:t>
      </w:r>
      <w:r w:rsidRPr="00140321">
        <w:rPr>
          <w:sz w:val="24"/>
          <w:szCs w:val="24"/>
        </w:rPr>
        <w:t>% din suprafața totală,</w:t>
      </w:r>
    </w:p>
    <w:p w14:paraId="22EE380E" w14:textId="77777777" w:rsidR="00DA0A7E" w:rsidRPr="00140321" w:rsidRDefault="00DA0A7E" w:rsidP="00DA0A7E">
      <w:pPr>
        <w:pStyle w:val="1"/>
        <w:numPr>
          <w:ilvl w:val="0"/>
          <w:numId w:val="5"/>
        </w:numPr>
        <w:tabs>
          <w:tab w:val="left" w:pos="689"/>
        </w:tabs>
        <w:ind w:firstLine="340"/>
        <w:jc w:val="both"/>
        <w:rPr>
          <w:sz w:val="24"/>
          <w:szCs w:val="24"/>
          <w:lang w:val="en-US"/>
        </w:rPr>
      </w:pPr>
      <w:bookmarkStart w:id="12" w:name="bookmark19"/>
      <w:bookmarkEnd w:id="12"/>
      <w:r w:rsidRPr="00140321">
        <w:rPr>
          <w:sz w:val="24"/>
          <w:szCs w:val="24"/>
          <w:lang w:val="en-US"/>
        </w:rPr>
        <w:t>Alte forme de proprietate (ÎCS,</w:t>
      </w:r>
    </w:p>
    <w:p w14:paraId="27E939C5" w14:textId="77777777" w:rsidR="00DA0A7E" w:rsidRPr="00140321" w:rsidRDefault="00DA0A7E" w:rsidP="00DA0A7E">
      <w:pPr>
        <w:pStyle w:val="1"/>
        <w:ind w:firstLine="680"/>
        <w:jc w:val="both"/>
        <w:rPr>
          <w:sz w:val="24"/>
          <w:szCs w:val="24"/>
          <w:lang w:val="en-US"/>
        </w:rPr>
      </w:pPr>
      <w:r w:rsidRPr="00140321">
        <w:rPr>
          <w:sz w:val="24"/>
          <w:szCs w:val="24"/>
          <w:lang w:val="en-US"/>
        </w:rPr>
        <w:t>ÎI, PF, Școli profesionale,</w:t>
      </w:r>
    </w:p>
    <w:p w14:paraId="3959F563" w14:textId="77777777" w:rsidR="00DA0A7E" w:rsidRPr="00140321" w:rsidRDefault="00DA0A7E" w:rsidP="00DA0A7E">
      <w:pPr>
        <w:pStyle w:val="1"/>
        <w:ind w:firstLine="680"/>
        <w:jc w:val="both"/>
        <w:rPr>
          <w:sz w:val="24"/>
          <w:szCs w:val="24"/>
          <w:lang w:val="en-US"/>
        </w:rPr>
      </w:pPr>
      <w:r w:rsidRPr="00140321">
        <w:rPr>
          <w:sz w:val="24"/>
          <w:szCs w:val="24"/>
          <w:lang w:val="en-US"/>
        </w:rPr>
        <w:t xml:space="preserve">Mănăstiri) </w:t>
      </w:r>
      <w:r w:rsidRPr="00140321">
        <w:rPr>
          <w:sz w:val="24"/>
          <w:szCs w:val="24"/>
          <w:lang w:val="en-US"/>
        </w:rPr>
        <w:tab/>
      </w:r>
      <w:r w:rsidRPr="00140321">
        <w:rPr>
          <w:sz w:val="24"/>
          <w:szCs w:val="24"/>
          <w:lang w:val="en-US"/>
        </w:rPr>
        <w:tab/>
      </w:r>
      <w:r w:rsidRPr="00140321">
        <w:rPr>
          <w:sz w:val="24"/>
          <w:szCs w:val="24"/>
          <w:lang w:val="en-US"/>
        </w:rPr>
        <w:tab/>
      </w:r>
      <w:r w:rsidRPr="00140321">
        <w:rPr>
          <w:sz w:val="24"/>
          <w:szCs w:val="24"/>
          <w:lang w:val="en-US"/>
        </w:rPr>
        <w:tab/>
        <w:t>- 60, cu suprafața terenului agricol 2824,19 ha,</w:t>
      </w:r>
    </w:p>
    <w:p w14:paraId="4B27A0FE" w14:textId="77777777" w:rsidR="00DA0A7E" w:rsidRDefault="00DA0A7E" w:rsidP="00DA0A7E">
      <w:pPr>
        <w:pStyle w:val="1"/>
        <w:ind w:left="4200" w:firstLine="0"/>
        <w:rPr>
          <w:sz w:val="24"/>
          <w:szCs w:val="24"/>
          <w:lang w:val="en-US"/>
        </w:rPr>
      </w:pPr>
      <w:r w:rsidRPr="00140321">
        <w:rPr>
          <w:sz w:val="24"/>
          <w:szCs w:val="24"/>
          <w:lang w:val="en-US"/>
        </w:rPr>
        <w:t>sau 4,33% din suprafața totală.</w:t>
      </w:r>
    </w:p>
    <w:p w14:paraId="4A581BCC" w14:textId="77777777" w:rsidR="00DA0A7E" w:rsidRPr="00140321" w:rsidRDefault="00DA0A7E" w:rsidP="00DA0A7E">
      <w:pPr>
        <w:pStyle w:val="1"/>
        <w:ind w:left="4200" w:firstLine="0"/>
        <w:rPr>
          <w:sz w:val="24"/>
          <w:szCs w:val="24"/>
          <w:lang w:val="en-US"/>
        </w:rPr>
      </w:pPr>
    </w:p>
    <w:p w14:paraId="312F2DB0" w14:textId="77777777" w:rsidR="00DA0A7E" w:rsidRPr="00AE6ADC" w:rsidRDefault="00DA0A7E" w:rsidP="00DA0A7E">
      <w:pPr>
        <w:pStyle w:val="1"/>
        <w:ind w:firstLine="700"/>
        <w:jc w:val="both"/>
        <w:rPr>
          <w:b/>
          <w:bCs/>
          <w:sz w:val="24"/>
          <w:szCs w:val="24"/>
          <w:u w:val="single"/>
          <w:lang w:val="en-US"/>
        </w:rPr>
      </w:pPr>
      <w:r w:rsidRPr="00AE6ADC">
        <w:rPr>
          <w:b/>
          <w:bCs/>
          <w:sz w:val="24"/>
          <w:szCs w:val="24"/>
          <w:u w:val="single"/>
          <w:lang w:val="en-US"/>
        </w:rPr>
        <w:t>Sectorului vegetal</w:t>
      </w:r>
    </w:p>
    <w:p w14:paraId="79F884D6" w14:textId="77777777" w:rsidR="00DA0A7E" w:rsidRPr="0003293D" w:rsidRDefault="00DA0A7E" w:rsidP="00DA0A7E">
      <w:pPr>
        <w:jc w:val="both"/>
        <w:rPr>
          <w:rFonts w:ascii="Times New Roman" w:hAnsi="Times New Roman" w:cs="Times New Roman"/>
          <w:bCs/>
          <w:lang w:val="en-US"/>
        </w:rPr>
      </w:pPr>
      <w:r w:rsidRPr="0003293D">
        <w:rPr>
          <w:rFonts w:ascii="Times New Roman" w:hAnsi="Times New Roman" w:cs="Times New Roman"/>
          <w:lang w:val="en-US"/>
        </w:rPr>
        <w:t xml:space="preserve"> </w:t>
      </w:r>
      <w:r w:rsidRPr="0003293D">
        <w:rPr>
          <w:rFonts w:ascii="Times New Roman" w:hAnsi="Times New Roman" w:cs="Times New Roman"/>
          <w:bCs/>
          <w:lang w:val="en-US"/>
        </w:rPr>
        <w:t xml:space="preserve">           Conform datelor din Cadastrul funciar al raionului Florești, la situația din 01.01.2025, suprafața terenurilor arabile (cu excepția grădinilor și fondului de rezervă a primăriilor) constituie 62023 ha.</w:t>
      </w:r>
    </w:p>
    <w:p w14:paraId="4E0D0605" w14:textId="77777777" w:rsidR="00DA0A7E" w:rsidRPr="009743F3" w:rsidRDefault="00DA0A7E" w:rsidP="00DA0A7E">
      <w:pPr>
        <w:pStyle w:val="1"/>
        <w:spacing w:after="260"/>
        <w:ind w:firstLine="6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Indicatorii producerii culturilor cerealiere, leguminoase și tehnice în sectorul asociat în anul 2025, conform informației operative, sunt expuși în </w:t>
      </w:r>
      <w:r w:rsidRPr="00FA4D46">
        <w:rPr>
          <w:sz w:val="24"/>
          <w:szCs w:val="24"/>
          <w:lang w:val="en-US"/>
        </w:rPr>
        <w:t>tabel</w:t>
      </w:r>
      <w:r>
        <w:rPr>
          <w:sz w:val="24"/>
          <w:szCs w:val="24"/>
          <w:lang w:val="en-US"/>
        </w:rPr>
        <w:t>ul de mai jos</w:t>
      </w:r>
      <w:r w:rsidRPr="009743F3">
        <w:rPr>
          <w:sz w:val="24"/>
          <w:szCs w:val="24"/>
          <w:lang w:val="en-US"/>
        </w:rPr>
        <w:t>:</w:t>
      </w:r>
    </w:p>
    <w:tbl>
      <w:tblPr>
        <w:tblW w:w="8647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2585"/>
        <w:gridCol w:w="1559"/>
        <w:gridCol w:w="1559"/>
        <w:gridCol w:w="2944"/>
      </w:tblGrid>
      <w:tr w:rsidR="00DA0A7E" w:rsidRPr="00DA0A7E" w14:paraId="4BE70554" w14:textId="77777777" w:rsidTr="003839CD">
        <w:trPr>
          <w:trHeight w:val="80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CC674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Indicatori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64BC5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A5602">
              <w:rPr>
                <w:rFonts w:ascii="Times New Roman" w:hAnsi="Times New Roman" w:cs="Times New Roman"/>
                <w:bCs/>
                <w:lang w:val="en-US"/>
              </w:rPr>
              <w:t>Media anilor</w:t>
            </w:r>
          </w:p>
          <w:p w14:paraId="4AD5B987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A5602">
              <w:rPr>
                <w:rFonts w:ascii="Times New Roman" w:hAnsi="Times New Roman" w:cs="Times New Roman"/>
                <w:bCs/>
                <w:lang w:val="en-US"/>
              </w:rPr>
              <w:t>2022-2024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B5EA4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A5602">
              <w:rPr>
                <w:rFonts w:ascii="Times New Roman" w:hAnsi="Times New Roman" w:cs="Times New Roman"/>
                <w:bCs/>
                <w:lang w:val="en-US"/>
              </w:rPr>
              <w:t>Anul</w:t>
            </w:r>
          </w:p>
          <w:p w14:paraId="74AA70F2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A5602">
              <w:rPr>
                <w:rFonts w:ascii="Times New Roman" w:hAnsi="Times New Roman" w:cs="Times New Roman"/>
                <w:bCs/>
                <w:lang w:val="en-US"/>
              </w:rPr>
              <w:t>2025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BFD08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A5602">
              <w:rPr>
                <w:rFonts w:ascii="Times New Roman" w:hAnsi="Times New Roman" w:cs="Times New Roman"/>
                <w:bCs/>
                <w:lang w:val="en-US"/>
              </w:rPr>
              <w:t>Anul 2025 în raport cu media anilor 2022-2024 %</w:t>
            </w:r>
          </w:p>
        </w:tc>
      </w:tr>
      <w:tr w:rsidR="00DA0A7E" w:rsidRPr="00BA5602" w14:paraId="06D48143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5728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i/>
                <w:lang w:val="ro-RO"/>
              </w:rPr>
              <w:t>Gr</w:t>
            </w:r>
            <w:r>
              <w:rPr>
                <w:rFonts w:ascii="Times New Roman" w:hAnsi="Times New Roman" w:cs="Times New Roman"/>
                <w:bCs/>
                <w:i/>
                <w:lang w:val="ro-RO"/>
              </w:rPr>
              <w:t>â</w:t>
            </w:r>
            <w:r w:rsidRPr="00BA5602">
              <w:rPr>
                <w:rFonts w:ascii="Times New Roman" w:hAnsi="Times New Roman" w:cs="Times New Roman"/>
                <w:bCs/>
                <w:i/>
                <w:lang w:val="ro-RO"/>
              </w:rPr>
              <w:t>u de toamnă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8C1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6A94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A540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50D26160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A83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E73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15689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7267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19118,55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DFA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121,8</w:t>
            </w:r>
          </w:p>
        </w:tc>
      </w:tr>
      <w:tr w:rsidR="00DA0A7E" w:rsidRPr="00BA5602" w14:paraId="24F3FDD4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8CBF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24E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60885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8C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91524,54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7AD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150,3</w:t>
            </w:r>
          </w:p>
        </w:tc>
      </w:tr>
      <w:tr w:rsidR="00DA0A7E" w:rsidRPr="00BA5602" w14:paraId="7F0C0B86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69A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258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34E3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47,9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B950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123,4</w:t>
            </w:r>
          </w:p>
        </w:tc>
      </w:tr>
      <w:tr w:rsidR="00DA0A7E" w:rsidRPr="00BA5602" w14:paraId="2B8F9F88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0F3D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i/>
                <w:lang w:val="ro-RO"/>
              </w:rPr>
              <w:t>Triticale de toamnă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5EDE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3DF8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2C56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6E649A59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F867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52A5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BDF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9,83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FB04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54,6</w:t>
            </w:r>
          </w:p>
        </w:tc>
      </w:tr>
      <w:tr w:rsidR="00DA0A7E" w:rsidRPr="00BA5602" w14:paraId="5757945B" w14:textId="77777777" w:rsidTr="003839CD">
        <w:trPr>
          <w:trHeight w:val="1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36A1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805A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993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54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DD0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216</w:t>
            </w:r>
          </w:p>
        </w:tc>
      </w:tr>
      <w:tr w:rsidR="00DA0A7E" w:rsidRPr="00BA5602" w14:paraId="683C31F2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4132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08B6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F706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55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70E7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395,6</w:t>
            </w:r>
          </w:p>
        </w:tc>
      </w:tr>
      <w:tr w:rsidR="00DA0A7E" w:rsidRPr="00BA5602" w14:paraId="486EC6F5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FD8F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i/>
                <w:lang w:val="ro-RO"/>
              </w:rPr>
              <w:lastRenderedPageBreak/>
              <w:t>Orz de toamnă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F54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2DF6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C43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228B2285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7F24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5A0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2613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407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3667,65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B6A2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140,3</w:t>
            </w:r>
          </w:p>
        </w:tc>
      </w:tr>
      <w:tr w:rsidR="00DA0A7E" w:rsidRPr="00BA5602" w14:paraId="516AB61F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0E9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EBF6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10535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0D1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18434,51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175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174,9</w:t>
            </w:r>
          </w:p>
        </w:tc>
      </w:tr>
      <w:tr w:rsidR="00DA0A7E" w:rsidRPr="00BA5602" w14:paraId="29558D08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9D54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5FBC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55F6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50,30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8DB8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124,8</w:t>
            </w:r>
          </w:p>
        </w:tc>
      </w:tr>
      <w:tr w:rsidR="00DA0A7E" w:rsidRPr="00BA5602" w14:paraId="07D8DFCD" w14:textId="77777777" w:rsidTr="003839CD">
        <w:trPr>
          <w:trHeight w:val="302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46C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i/>
                <w:lang w:val="ro-RO"/>
              </w:rPr>
              <w:t>Mazăre de toamnă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03F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D50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332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34F3F998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7385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8A10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C00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301,86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5AB6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119,3</w:t>
            </w:r>
          </w:p>
        </w:tc>
      </w:tr>
      <w:tr w:rsidR="00DA0A7E" w:rsidRPr="00BA5602" w14:paraId="761B8253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1144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766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8A6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929,05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54EA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211,1</w:t>
            </w:r>
          </w:p>
        </w:tc>
      </w:tr>
      <w:tr w:rsidR="00DA0A7E" w:rsidRPr="00BA5602" w14:paraId="591B840E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AAE2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55FA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24C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30,8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AC94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177</w:t>
            </w:r>
          </w:p>
        </w:tc>
      </w:tr>
      <w:tr w:rsidR="00DA0A7E" w:rsidRPr="00BA5602" w14:paraId="113A30F1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E235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i/>
                <w:lang w:val="ro-RO"/>
              </w:rPr>
              <w:t>Orz de primăvară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BEA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C6D8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974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64CDB88F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5350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DBAA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B3B1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66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75B7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42</w:t>
            </w:r>
          </w:p>
        </w:tc>
      </w:tr>
      <w:tr w:rsidR="00DA0A7E" w:rsidRPr="00BA5602" w14:paraId="63483759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1FF0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19C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842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255,9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AF3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62,8</w:t>
            </w:r>
          </w:p>
        </w:tc>
      </w:tr>
      <w:tr w:rsidR="00DA0A7E" w:rsidRPr="00BA5602" w14:paraId="55696355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40D3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C348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8D2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38,80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E0F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149,8</w:t>
            </w:r>
          </w:p>
        </w:tc>
      </w:tr>
      <w:tr w:rsidR="00DA0A7E" w:rsidRPr="00BA5602" w14:paraId="25C76134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A492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i/>
                <w:lang w:val="ro-RO"/>
              </w:rPr>
              <w:t xml:space="preserve">Ovăz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5611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D300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4E31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1F3CE4D5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D297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EB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49C8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34C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50</w:t>
            </w:r>
          </w:p>
        </w:tc>
      </w:tr>
      <w:tr w:rsidR="00DA0A7E" w:rsidRPr="00BA5602" w14:paraId="66FBA6D7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7805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644F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45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0FBD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50</w:t>
            </w:r>
          </w:p>
        </w:tc>
      </w:tr>
      <w:tr w:rsidR="00DA0A7E" w:rsidRPr="00BA5602" w14:paraId="1D963B57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767F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1A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CF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85C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100</w:t>
            </w:r>
          </w:p>
        </w:tc>
      </w:tr>
      <w:tr w:rsidR="00DA0A7E" w:rsidRPr="00BA5602" w14:paraId="27E928D0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2AE2" w14:textId="77777777" w:rsidR="00DA0A7E" w:rsidRPr="00724318" w:rsidRDefault="00DA0A7E" w:rsidP="003839CD">
            <w:pPr>
              <w:rPr>
                <w:rFonts w:ascii="Times New Roman" w:hAnsi="Times New Roman" w:cs="Times New Roman"/>
                <w:bCs/>
                <w:i/>
                <w:iCs/>
                <w:lang w:val="ro-RO"/>
              </w:rPr>
            </w:pPr>
            <w:r w:rsidRPr="00724318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>Spelta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F55E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0C1D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CD8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50924B7A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6BD6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B407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4EB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149,53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BC6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83,53</w:t>
            </w:r>
          </w:p>
        </w:tc>
      </w:tr>
      <w:tr w:rsidR="00DA0A7E" w:rsidRPr="00BA5602" w14:paraId="7C72B2FB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6B47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421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F24E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606,16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74C7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135,9</w:t>
            </w:r>
          </w:p>
        </w:tc>
      </w:tr>
      <w:tr w:rsidR="00DA0A7E" w:rsidRPr="00BA5602" w14:paraId="7D844213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4C54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A2D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DD43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40,5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0FCF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162,6</w:t>
            </w:r>
          </w:p>
        </w:tc>
      </w:tr>
      <w:tr w:rsidR="00DA0A7E" w:rsidRPr="00BA5602" w14:paraId="501DE565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D6DA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i/>
                <w:lang w:val="ro-RO"/>
              </w:rPr>
              <w:t>Mazăre de primăvară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E17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CA7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8727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4520B520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2D3C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C98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D18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360,41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1E85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82,2</w:t>
            </w:r>
          </w:p>
        </w:tc>
      </w:tr>
      <w:tr w:rsidR="00DA0A7E" w:rsidRPr="00BA5602" w14:paraId="30D8DE56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5A2E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A1E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543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053D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795,58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2AC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146,5</w:t>
            </w:r>
          </w:p>
        </w:tc>
      </w:tr>
      <w:tr w:rsidR="00DA0A7E" w:rsidRPr="00BA5602" w14:paraId="79C206D0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5885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A08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6C8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22,07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66B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177,9</w:t>
            </w:r>
          </w:p>
        </w:tc>
      </w:tr>
      <w:tr w:rsidR="00DA0A7E" w:rsidRPr="009F3148" w14:paraId="4584DF2D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41A4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i/>
                <w:lang w:val="ro-RO"/>
              </w:rPr>
              <w:t xml:space="preserve">Fasole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F97" w14:textId="77777777" w:rsidR="00DA0A7E" w:rsidRPr="009F3148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6AD7" w14:textId="77777777" w:rsidR="00DA0A7E" w:rsidRPr="009F3148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508" w14:textId="77777777" w:rsidR="00DA0A7E" w:rsidRPr="009F3148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77AA8113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8ED4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0772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7,44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959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6,7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1215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90,05</w:t>
            </w:r>
          </w:p>
        </w:tc>
      </w:tr>
      <w:tr w:rsidR="00DA0A7E" w:rsidRPr="00BA5602" w14:paraId="249CB3FC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A0C0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C07D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3F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1,34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6C20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31,67</w:t>
            </w:r>
          </w:p>
        </w:tc>
      </w:tr>
      <w:tr w:rsidR="00DA0A7E" w:rsidRPr="00BA5602" w14:paraId="43984FD5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9268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5AAC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6FD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2,0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98F1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35,08</w:t>
            </w:r>
          </w:p>
        </w:tc>
      </w:tr>
      <w:tr w:rsidR="00DA0A7E" w:rsidRPr="00BA5602" w14:paraId="42FC6F12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8900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i/>
                <w:lang w:val="ro-RO"/>
              </w:rPr>
              <w:t>Porumb-marfă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B10D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05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21D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78443282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EBE4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6851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11279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A0C7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8755,99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B25C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77,63</w:t>
            </w:r>
          </w:p>
        </w:tc>
      </w:tr>
      <w:tr w:rsidR="00DA0A7E" w:rsidRPr="00BA5602" w14:paraId="5ED61C86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A32E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0296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29039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1D77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32686,10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4A6E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112,5</w:t>
            </w:r>
          </w:p>
        </w:tc>
      </w:tr>
      <w:tr w:rsidR="00DA0A7E" w:rsidRPr="00BA5602" w14:paraId="039707ED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3438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5A1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25,75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0C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37,33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1DBF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145</w:t>
            </w:r>
          </w:p>
        </w:tc>
      </w:tr>
      <w:tr w:rsidR="00DA0A7E" w:rsidRPr="00BA5602" w14:paraId="51937997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B2EA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i/>
                <w:lang w:val="ro-RO"/>
              </w:rPr>
              <w:t>Porumb la siloz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8E1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6624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18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18618EF7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BA7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9851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38A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275,14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F33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69,30</w:t>
            </w:r>
          </w:p>
        </w:tc>
      </w:tr>
      <w:tr w:rsidR="00DA0A7E" w:rsidRPr="00BA5602" w14:paraId="0A518F77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1E2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183A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5092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7676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7764,74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D6B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152,48</w:t>
            </w:r>
          </w:p>
        </w:tc>
      </w:tr>
      <w:tr w:rsidR="00DA0A7E" w:rsidRPr="00BA5602" w14:paraId="322D1845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878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BFF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128,27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9B7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282,30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E2D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220,08</w:t>
            </w:r>
          </w:p>
        </w:tc>
      </w:tr>
      <w:tr w:rsidR="00DA0A7E" w:rsidRPr="00BA5602" w14:paraId="5AE4F53E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EEF1" w14:textId="77777777" w:rsidR="00DA0A7E" w:rsidRPr="009F3148" w:rsidRDefault="00DA0A7E" w:rsidP="003839CD">
            <w:pPr>
              <w:rPr>
                <w:rFonts w:ascii="Times New Roman" w:hAnsi="Times New Roman" w:cs="Times New Roman"/>
                <w:bCs/>
                <w:i/>
                <w:iCs/>
                <w:lang w:val="ro-RO"/>
              </w:rPr>
            </w:pPr>
            <w:r w:rsidRPr="009F3148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>Sorg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438A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F3A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07F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03E4DA2E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32B4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DB6F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1814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C6F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194,27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296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10,70</w:t>
            </w:r>
          </w:p>
        </w:tc>
      </w:tr>
      <w:tr w:rsidR="00DA0A7E" w:rsidRPr="00BA5602" w14:paraId="16A4CEDF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C756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A07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5793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4B8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684,6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C6D5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11,81</w:t>
            </w:r>
          </w:p>
        </w:tc>
      </w:tr>
      <w:tr w:rsidR="00DA0A7E" w:rsidRPr="00BA5602" w14:paraId="2AEC5033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ED4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3D7F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31,93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685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35,24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96A7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98,32</w:t>
            </w:r>
          </w:p>
        </w:tc>
      </w:tr>
      <w:tr w:rsidR="00DA0A7E" w:rsidRPr="00BA5602" w14:paraId="69A70039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6B9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i/>
                <w:lang w:val="ro-RO"/>
              </w:rPr>
              <w:t>Sfeclă de zahăr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B9D4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CD6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155B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212C0BFC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8571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07C1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581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70CC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278,26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1B5A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47,89</w:t>
            </w:r>
          </w:p>
        </w:tc>
      </w:tr>
      <w:tr w:rsidR="00DA0A7E" w:rsidRPr="00BA5602" w14:paraId="5AB231E4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968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1DB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2A21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12243,44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31B7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57,48</w:t>
            </w:r>
          </w:p>
        </w:tc>
      </w:tr>
      <w:tr w:rsidR="00DA0A7E" w:rsidRPr="00BA5602" w14:paraId="79775553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CDC6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E585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366,61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8D3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440,0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ACDD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120,02</w:t>
            </w:r>
          </w:p>
        </w:tc>
      </w:tr>
      <w:tr w:rsidR="00DA0A7E" w:rsidRPr="00BA5602" w14:paraId="4D5F4653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5672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i/>
                <w:lang w:val="ro-RO"/>
              </w:rPr>
              <w:t>Floarea soarelui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5903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9CD5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81ED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69A57EF8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C733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2B2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20817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11D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20162,99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DCB9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96,85</w:t>
            </w:r>
          </w:p>
        </w:tc>
      </w:tr>
      <w:tr w:rsidR="00DA0A7E" w:rsidRPr="00BA5602" w14:paraId="52A1205B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E12A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F6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38399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C6A1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47322,54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041F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123,23</w:t>
            </w:r>
          </w:p>
        </w:tc>
      </w:tr>
      <w:tr w:rsidR="00DA0A7E" w:rsidRPr="00BA5602" w14:paraId="3C76CEEF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3015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541F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18,45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EF77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23,47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000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127,21</w:t>
            </w:r>
          </w:p>
        </w:tc>
      </w:tr>
      <w:tr w:rsidR="00DA0A7E" w:rsidRPr="00BA5602" w14:paraId="15DA7AB0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85FC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i/>
                <w:lang w:val="ro-RO"/>
              </w:rPr>
              <w:t>Rapiţă de toamna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E240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7297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CD51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A0A7E" w:rsidRPr="00BA5602" w14:paraId="5D3ECD70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78BE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Suprafaţa,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03D0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4757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6E4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7267,67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DAFC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152,77</w:t>
            </w:r>
          </w:p>
        </w:tc>
      </w:tr>
      <w:tr w:rsidR="00DA0A7E" w:rsidRPr="00BA5602" w14:paraId="0EB5DC2B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1E00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Recolta globală, 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B772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12475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7B42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21618,71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93EE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173,29</w:t>
            </w:r>
          </w:p>
        </w:tc>
      </w:tr>
      <w:tr w:rsidR="00DA0A7E" w:rsidRPr="00BA5602" w14:paraId="5D7EF614" w14:textId="77777777" w:rsidTr="003839C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14C4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Roada , ch/ha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976B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26,</w:t>
            </w:r>
            <w:r>
              <w:rPr>
                <w:rFonts w:ascii="Times New Roman" w:hAnsi="Times New Roman" w:cs="Times New Roman"/>
                <w:bCs/>
                <w:lang w:val="ro-RO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B339" w14:textId="77777777" w:rsidR="00DA0A7E" w:rsidRPr="00BA5602" w:rsidRDefault="00DA0A7E" w:rsidP="003839CD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BA5602">
              <w:rPr>
                <w:rFonts w:ascii="Times New Roman" w:hAnsi="Times New Roman" w:cs="Times New Roman"/>
                <w:bCs/>
                <w:lang w:val="ro-RO"/>
              </w:rPr>
              <w:t>29,7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52E5" w14:textId="77777777" w:rsidR="00DA0A7E" w:rsidRPr="00BA5602" w:rsidRDefault="00DA0A7E" w:rsidP="003839CD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113,23</w:t>
            </w:r>
          </w:p>
        </w:tc>
      </w:tr>
    </w:tbl>
    <w:p w14:paraId="6AB343C4" w14:textId="77777777" w:rsidR="00DA0A7E" w:rsidRPr="001529F2" w:rsidRDefault="00DA0A7E" w:rsidP="00DA0A7E">
      <w:pPr>
        <w:pStyle w:val="1"/>
        <w:spacing w:after="260"/>
        <w:ind w:firstLine="0"/>
        <w:jc w:val="both"/>
        <w:rPr>
          <w:sz w:val="24"/>
          <w:szCs w:val="24"/>
          <w:lang w:val="en-US"/>
        </w:rPr>
      </w:pPr>
    </w:p>
    <w:p w14:paraId="7A3BA29F" w14:textId="77777777" w:rsidR="00DA0A7E" w:rsidRPr="00CB5B48" w:rsidRDefault="00DA0A7E" w:rsidP="00DA0A7E">
      <w:pPr>
        <w:pStyle w:val="1"/>
        <w:ind w:firstLine="680"/>
        <w:jc w:val="both"/>
        <w:rPr>
          <w:sz w:val="24"/>
          <w:szCs w:val="24"/>
          <w:lang w:val="ro-RO"/>
        </w:rPr>
      </w:pPr>
      <w:r w:rsidRPr="00CB5B48">
        <w:rPr>
          <w:sz w:val="24"/>
          <w:szCs w:val="24"/>
          <w:lang w:val="ro-RO"/>
        </w:rPr>
        <w:lastRenderedPageBreak/>
        <w:t>Rezultatele de producere l</w:t>
      </w:r>
      <w:r w:rsidRPr="00CB5B48">
        <w:rPr>
          <w:sz w:val="24"/>
          <w:szCs w:val="24"/>
          <w:lang w:val="en-US"/>
        </w:rPr>
        <w:t xml:space="preserve">a culturile cerealiere, leguminoase și tehnice </w:t>
      </w:r>
      <w:r w:rsidRPr="00CB5B48">
        <w:rPr>
          <w:sz w:val="24"/>
          <w:szCs w:val="24"/>
          <w:lang w:val="ro-RO"/>
        </w:rPr>
        <w:t>sunt la un nivel înalt. Recoltele obținute la principalele culturi agricole, cum ar fi gr</w:t>
      </w:r>
      <w:r>
        <w:rPr>
          <w:sz w:val="24"/>
          <w:szCs w:val="24"/>
          <w:lang w:val="ro-RO"/>
        </w:rPr>
        <w:t>â</w:t>
      </w:r>
      <w:r w:rsidRPr="00CB5B48">
        <w:rPr>
          <w:sz w:val="24"/>
          <w:szCs w:val="24"/>
          <w:lang w:val="ro-RO"/>
        </w:rPr>
        <w:t>ul, orzul, rapița, floarea soarelui și porumbul, sunt peste media a 3 ani precedenți.</w:t>
      </w:r>
    </w:p>
    <w:p w14:paraId="5CDAA798" w14:textId="77777777" w:rsidR="00DA0A7E" w:rsidRPr="00E27A1B" w:rsidRDefault="00DA0A7E" w:rsidP="00DA0A7E">
      <w:pPr>
        <w:pStyle w:val="1"/>
        <w:ind w:firstLine="680"/>
        <w:jc w:val="both"/>
        <w:rPr>
          <w:sz w:val="24"/>
          <w:szCs w:val="24"/>
          <w:lang w:val="ro-RO"/>
        </w:rPr>
      </w:pPr>
      <w:r w:rsidRPr="00E27A1B">
        <w:rPr>
          <w:sz w:val="24"/>
          <w:szCs w:val="24"/>
          <w:lang w:val="ro-RO"/>
        </w:rPr>
        <w:t>Totodată, se menționează faptul că la situația din 01.12.2025 din motivul condițiilor</w:t>
      </w:r>
      <w:r w:rsidRPr="00DC243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o-RO"/>
        </w:rPr>
        <w:t>meteo</w:t>
      </w:r>
      <w:r w:rsidRPr="00E27A1B">
        <w:rPr>
          <w:sz w:val="24"/>
          <w:szCs w:val="24"/>
          <w:lang w:val="ro-RO"/>
        </w:rPr>
        <w:t xml:space="preserve"> nefavorabile pentru recoltare, în raion nu s-a finalizat recoltarea a 2300 ha de porumb, 120 ha de sorg pentru boabe, 70 ha de floarea soarelui, 31 ha de sfeclă de zahăr.</w:t>
      </w:r>
    </w:p>
    <w:p w14:paraId="4B5C598B" w14:textId="77777777" w:rsidR="00DA0A7E" w:rsidRPr="00226FDD" w:rsidRDefault="00DA0A7E" w:rsidP="00DA0A7E">
      <w:pPr>
        <w:pStyle w:val="1"/>
        <w:ind w:firstLine="709"/>
        <w:jc w:val="both"/>
        <w:rPr>
          <w:sz w:val="24"/>
          <w:szCs w:val="24"/>
          <w:lang w:val="en-US"/>
        </w:rPr>
      </w:pPr>
      <w:r w:rsidRPr="00226FDD">
        <w:rPr>
          <w:sz w:val="24"/>
          <w:szCs w:val="24"/>
          <w:lang w:val="en-US"/>
        </w:rPr>
        <w:t>Pentru roada anului 2026, în toamna anului 2025, conform informației operative</w:t>
      </w:r>
      <w:r>
        <w:rPr>
          <w:sz w:val="24"/>
          <w:szCs w:val="24"/>
          <w:lang w:val="en-US"/>
        </w:rPr>
        <w:t xml:space="preserve">, </w:t>
      </w:r>
      <w:r w:rsidRPr="00226FDD">
        <w:rPr>
          <w:sz w:val="24"/>
          <w:szCs w:val="24"/>
          <w:lang w:val="en-US"/>
        </w:rPr>
        <w:t>s-a însămânțat:</w:t>
      </w:r>
    </w:p>
    <w:p w14:paraId="30E415D8" w14:textId="77777777" w:rsidR="00DA0A7E" w:rsidRPr="00226FDD" w:rsidRDefault="00DA0A7E" w:rsidP="00DA0A7E">
      <w:pPr>
        <w:pStyle w:val="1"/>
        <w:ind w:firstLine="709"/>
        <w:jc w:val="both"/>
        <w:rPr>
          <w:sz w:val="24"/>
          <w:szCs w:val="24"/>
          <w:lang w:val="ro-RO"/>
        </w:rPr>
      </w:pPr>
      <w:r w:rsidRPr="00226FDD">
        <w:rPr>
          <w:sz w:val="24"/>
          <w:szCs w:val="24"/>
          <w:lang w:val="en-US"/>
        </w:rPr>
        <w:t xml:space="preserve">- </w:t>
      </w:r>
      <w:r w:rsidRPr="00226FDD">
        <w:rPr>
          <w:sz w:val="24"/>
          <w:szCs w:val="24"/>
          <w:lang w:val="ro-RO"/>
        </w:rPr>
        <w:t>grâu de toamnă – 13212 ha</w:t>
      </w:r>
    </w:p>
    <w:p w14:paraId="3926CBF9" w14:textId="77777777" w:rsidR="00DA0A7E" w:rsidRPr="00226FDD" w:rsidRDefault="00DA0A7E" w:rsidP="00DA0A7E">
      <w:pPr>
        <w:pStyle w:val="1"/>
        <w:ind w:firstLine="709"/>
        <w:jc w:val="both"/>
        <w:rPr>
          <w:sz w:val="24"/>
          <w:szCs w:val="24"/>
          <w:lang w:val="ro-RO"/>
        </w:rPr>
      </w:pPr>
      <w:r w:rsidRPr="00226FDD">
        <w:rPr>
          <w:sz w:val="24"/>
          <w:szCs w:val="24"/>
          <w:lang w:val="ro-RO"/>
        </w:rPr>
        <w:t>- spelta -116 ha</w:t>
      </w:r>
    </w:p>
    <w:p w14:paraId="206BD465" w14:textId="77777777" w:rsidR="00DA0A7E" w:rsidRPr="00226FDD" w:rsidRDefault="00DA0A7E" w:rsidP="00DA0A7E">
      <w:pPr>
        <w:pStyle w:val="1"/>
        <w:ind w:firstLine="709"/>
        <w:jc w:val="both"/>
        <w:rPr>
          <w:sz w:val="24"/>
          <w:szCs w:val="24"/>
          <w:lang w:val="ro-RO"/>
        </w:rPr>
      </w:pPr>
      <w:r w:rsidRPr="00226FDD">
        <w:rPr>
          <w:sz w:val="24"/>
          <w:szCs w:val="24"/>
          <w:lang w:val="ro-RO"/>
        </w:rPr>
        <w:t>- orz de toamnă – 3438 ha</w:t>
      </w:r>
    </w:p>
    <w:p w14:paraId="63BFDE5C" w14:textId="77777777" w:rsidR="00DA0A7E" w:rsidRPr="00226FDD" w:rsidRDefault="00DA0A7E" w:rsidP="00DA0A7E">
      <w:pPr>
        <w:pStyle w:val="1"/>
        <w:ind w:firstLine="709"/>
        <w:jc w:val="both"/>
        <w:rPr>
          <w:sz w:val="24"/>
          <w:szCs w:val="24"/>
          <w:lang w:val="ro-RO"/>
        </w:rPr>
      </w:pPr>
      <w:r w:rsidRPr="00226FDD">
        <w:rPr>
          <w:sz w:val="24"/>
          <w:szCs w:val="24"/>
          <w:lang w:val="ro-RO"/>
        </w:rPr>
        <w:t>- rapiță de toamnă – 6017 ha</w:t>
      </w:r>
    </w:p>
    <w:p w14:paraId="52C26E0D" w14:textId="77777777" w:rsidR="00DA0A7E" w:rsidRPr="00226FDD" w:rsidRDefault="00DA0A7E" w:rsidP="00DA0A7E">
      <w:pPr>
        <w:pStyle w:val="1"/>
        <w:ind w:firstLine="709"/>
        <w:jc w:val="both"/>
        <w:rPr>
          <w:sz w:val="24"/>
          <w:szCs w:val="24"/>
          <w:lang w:val="ro-RO"/>
        </w:rPr>
      </w:pPr>
      <w:r w:rsidRPr="00226FDD">
        <w:rPr>
          <w:sz w:val="24"/>
          <w:szCs w:val="24"/>
          <w:lang w:val="ro-RO"/>
        </w:rPr>
        <w:t>- mazăre de toamnă – 197 ha</w:t>
      </w:r>
    </w:p>
    <w:p w14:paraId="0804C184" w14:textId="77777777" w:rsidR="00DA0A7E" w:rsidRPr="00226FDD" w:rsidRDefault="00DA0A7E" w:rsidP="00DA0A7E">
      <w:pPr>
        <w:pStyle w:val="1"/>
        <w:ind w:firstLine="709"/>
        <w:jc w:val="both"/>
        <w:rPr>
          <w:sz w:val="24"/>
          <w:szCs w:val="24"/>
          <w:lang w:val="ro-RO"/>
        </w:rPr>
      </w:pPr>
      <w:r w:rsidRPr="00226FDD">
        <w:rPr>
          <w:sz w:val="24"/>
          <w:szCs w:val="24"/>
          <w:lang w:val="ro-RO"/>
        </w:rPr>
        <w:t>- alte culturi de toamnă – 42 ha</w:t>
      </w:r>
    </w:p>
    <w:p w14:paraId="3980A1CC" w14:textId="77777777" w:rsidR="00DA0A7E" w:rsidRPr="00226FDD" w:rsidRDefault="00DA0A7E" w:rsidP="00DA0A7E">
      <w:pPr>
        <w:pStyle w:val="1"/>
        <w:ind w:firstLine="709"/>
        <w:jc w:val="both"/>
        <w:rPr>
          <w:sz w:val="24"/>
          <w:szCs w:val="24"/>
          <w:lang w:val="ro-RO"/>
        </w:rPr>
      </w:pPr>
      <w:r w:rsidRPr="00226FDD">
        <w:rPr>
          <w:sz w:val="24"/>
          <w:szCs w:val="24"/>
          <w:lang w:val="ro-RO"/>
        </w:rPr>
        <w:t xml:space="preserve">     Total – 23022 ha</w:t>
      </w:r>
    </w:p>
    <w:p w14:paraId="16CBD578" w14:textId="77777777" w:rsidR="00DA0A7E" w:rsidRPr="00226FDD" w:rsidRDefault="00DA0A7E" w:rsidP="00DA0A7E">
      <w:pPr>
        <w:pStyle w:val="1"/>
        <w:ind w:firstLine="709"/>
        <w:jc w:val="both"/>
        <w:rPr>
          <w:sz w:val="24"/>
          <w:szCs w:val="24"/>
          <w:lang w:val="ro-RO"/>
        </w:rPr>
      </w:pPr>
      <w:r w:rsidRPr="00226FDD">
        <w:rPr>
          <w:sz w:val="24"/>
          <w:szCs w:val="24"/>
          <w:lang w:val="ro-RO"/>
        </w:rPr>
        <w:t xml:space="preserve"> Astfel, ponderea culturilor de toamnă va constitiu 37% din suprafața totală arabilă a raionului, iar 63% din suprafață urmează a fi însămânțată cu culturi de primăvară. </w:t>
      </w:r>
    </w:p>
    <w:p w14:paraId="24C92593" w14:textId="77777777" w:rsidR="00DA0A7E" w:rsidRPr="00310EC1" w:rsidRDefault="00DA0A7E" w:rsidP="00DA0A7E">
      <w:pPr>
        <w:pStyle w:val="1"/>
        <w:ind w:firstLine="680"/>
        <w:jc w:val="both"/>
        <w:rPr>
          <w:sz w:val="24"/>
          <w:szCs w:val="24"/>
          <w:lang w:val="ro-RO"/>
        </w:rPr>
      </w:pPr>
      <w:r w:rsidRPr="00310EC1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ro-RO"/>
        </w:rPr>
        <w:t>Starea culturilor de toamnă la moment este bună.</w:t>
      </w:r>
    </w:p>
    <w:p w14:paraId="53B34F18" w14:textId="77777777" w:rsidR="00DA0A7E" w:rsidRPr="00F94A2C" w:rsidRDefault="00DA0A7E" w:rsidP="00DA0A7E">
      <w:pPr>
        <w:pStyle w:val="1"/>
        <w:ind w:firstLine="700"/>
        <w:jc w:val="both"/>
        <w:rPr>
          <w:b/>
          <w:sz w:val="24"/>
          <w:szCs w:val="24"/>
          <w:u w:val="single"/>
          <w:lang w:val="en-US"/>
        </w:rPr>
      </w:pPr>
      <w:r w:rsidRPr="00F94A2C">
        <w:rPr>
          <w:b/>
          <w:sz w:val="24"/>
          <w:szCs w:val="24"/>
          <w:u w:val="single"/>
          <w:lang w:val="en-US"/>
        </w:rPr>
        <w:t>Pomicultura</w:t>
      </w:r>
    </w:p>
    <w:p w14:paraId="20EE2BA1" w14:textId="77777777" w:rsidR="00DA0A7E" w:rsidRPr="007C2219" w:rsidRDefault="00DA0A7E" w:rsidP="00DA0A7E">
      <w:pPr>
        <w:pStyle w:val="1"/>
        <w:ind w:firstLine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</w:t>
      </w:r>
      <w:r w:rsidRPr="007C2219">
        <w:rPr>
          <w:sz w:val="24"/>
          <w:szCs w:val="24"/>
          <w:lang w:val="en-US"/>
        </w:rPr>
        <w:t>Înghețurile din primăvara anului curent și grindina au cauzat pagube considerabile sectorului pomicol.</w:t>
      </w:r>
    </w:p>
    <w:p w14:paraId="6C0C8625" w14:textId="77777777" w:rsidR="00DA0A7E" w:rsidRPr="007C2219" w:rsidRDefault="00DA0A7E" w:rsidP="00DA0A7E">
      <w:pPr>
        <w:pStyle w:val="1"/>
        <w:ind w:firstLine="700"/>
        <w:jc w:val="both"/>
        <w:rPr>
          <w:sz w:val="24"/>
          <w:szCs w:val="24"/>
          <w:lang w:val="en-US"/>
        </w:rPr>
      </w:pPr>
      <w:r w:rsidRPr="007C2219">
        <w:rPr>
          <w:sz w:val="24"/>
          <w:szCs w:val="24"/>
          <w:lang w:val="en-US"/>
        </w:rPr>
        <w:t>Astfel, la demersurile agenților economici, comisiile pentru situații excepționale locale au întocmit acte de constatare a pagubelor:</w:t>
      </w:r>
    </w:p>
    <w:p w14:paraId="37831E4C" w14:textId="77777777" w:rsidR="00DA0A7E" w:rsidRPr="007C2219" w:rsidRDefault="00DA0A7E" w:rsidP="00DA0A7E">
      <w:pPr>
        <w:pStyle w:val="1"/>
        <w:ind w:firstLine="700"/>
        <w:jc w:val="both"/>
        <w:rPr>
          <w:sz w:val="24"/>
          <w:szCs w:val="24"/>
          <w:lang w:val="en-US"/>
        </w:rPr>
      </w:pPr>
      <w:r w:rsidRPr="007C2219">
        <w:rPr>
          <w:sz w:val="24"/>
          <w:szCs w:val="24"/>
          <w:lang w:val="en-US"/>
        </w:rPr>
        <w:t xml:space="preserve"> - ca rezultat al situațiilor excepționale cu caracter natural </w:t>
      </w:r>
      <w:r w:rsidRPr="007C2219">
        <w:rPr>
          <w:sz w:val="24"/>
          <w:szCs w:val="24"/>
          <w:u w:val="single"/>
          <w:lang w:val="en-US"/>
        </w:rPr>
        <w:t>înghețuri</w:t>
      </w:r>
      <w:r w:rsidRPr="007C2219">
        <w:rPr>
          <w:sz w:val="24"/>
          <w:szCs w:val="24"/>
          <w:lang w:val="en-US"/>
        </w:rPr>
        <w:t xml:space="preserve"> pentru suprafețele de livezi</w:t>
      </w:r>
      <w:r>
        <w:rPr>
          <w:sz w:val="24"/>
          <w:szCs w:val="24"/>
          <w:lang w:val="en-US"/>
        </w:rPr>
        <w:t xml:space="preserve"> de</w:t>
      </w:r>
      <w:r w:rsidRPr="007C2219">
        <w:rPr>
          <w:sz w:val="24"/>
          <w:szCs w:val="24"/>
          <w:lang w:val="en-US"/>
        </w:rPr>
        <w:t>:</w:t>
      </w:r>
    </w:p>
    <w:p w14:paraId="3C2E0FF8" w14:textId="77777777" w:rsidR="00DA0A7E" w:rsidRPr="007C2219" w:rsidRDefault="00DA0A7E" w:rsidP="00DA0A7E">
      <w:pPr>
        <w:pStyle w:val="1"/>
        <w:ind w:firstLine="700"/>
        <w:jc w:val="both"/>
        <w:rPr>
          <w:sz w:val="24"/>
          <w:szCs w:val="24"/>
          <w:lang w:val="ro-RO"/>
        </w:rPr>
      </w:pPr>
      <w:r w:rsidRPr="007C2219">
        <w:rPr>
          <w:sz w:val="24"/>
          <w:szCs w:val="24"/>
          <w:lang w:val="en-US"/>
        </w:rPr>
        <w:t xml:space="preserve">- </w:t>
      </w:r>
      <w:r w:rsidRPr="007C2219">
        <w:rPr>
          <w:sz w:val="24"/>
          <w:szCs w:val="24"/>
          <w:lang w:val="ro-RO"/>
        </w:rPr>
        <w:t>cais - 86,83 ha</w:t>
      </w:r>
    </w:p>
    <w:p w14:paraId="4E276613" w14:textId="77777777" w:rsidR="00DA0A7E" w:rsidRPr="007C2219" w:rsidRDefault="00DA0A7E" w:rsidP="00DA0A7E">
      <w:pPr>
        <w:pStyle w:val="1"/>
        <w:ind w:firstLine="700"/>
        <w:jc w:val="both"/>
        <w:rPr>
          <w:sz w:val="24"/>
          <w:szCs w:val="24"/>
          <w:lang w:val="ro-RO"/>
        </w:rPr>
      </w:pPr>
      <w:r w:rsidRPr="007C2219">
        <w:rPr>
          <w:sz w:val="24"/>
          <w:szCs w:val="24"/>
          <w:lang w:val="ro-RO"/>
        </w:rPr>
        <w:t>- cireș – 69,07 ha</w:t>
      </w:r>
    </w:p>
    <w:p w14:paraId="5883BD98" w14:textId="77777777" w:rsidR="00DA0A7E" w:rsidRPr="007C2219" w:rsidRDefault="00DA0A7E" w:rsidP="00DA0A7E">
      <w:pPr>
        <w:pStyle w:val="1"/>
        <w:ind w:firstLine="700"/>
        <w:jc w:val="both"/>
        <w:rPr>
          <w:sz w:val="24"/>
          <w:szCs w:val="24"/>
          <w:lang w:val="ro-RO"/>
        </w:rPr>
      </w:pPr>
      <w:r w:rsidRPr="007C2219">
        <w:rPr>
          <w:sz w:val="24"/>
          <w:szCs w:val="24"/>
          <w:lang w:val="ro-RO"/>
        </w:rPr>
        <w:t>- vișin – 8,39 ha</w:t>
      </w:r>
    </w:p>
    <w:p w14:paraId="510D5020" w14:textId="77777777" w:rsidR="00DA0A7E" w:rsidRPr="007C2219" w:rsidRDefault="00DA0A7E" w:rsidP="00DA0A7E">
      <w:pPr>
        <w:pStyle w:val="1"/>
        <w:ind w:firstLine="700"/>
        <w:jc w:val="both"/>
        <w:rPr>
          <w:sz w:val="24"/>
          <w:szCs w:val="24"/>
          <w:lang w:val="ro-RO"/>
        </w:rPr>
      </w:pPr>
      <w:r w:rsidRPr="007C2219">
        <w:rPr>
          <w:sz w:val="24"/>
          <w:szCs w:val="24"/>
          <w:lang w:val="ro-RO"/>
        </w:rPr>
        <w:t>- măr- 59,00 ha</w:t>
      </w:r>
    </w:p>
    <w:p w14:paraId="06C7C8A6" w14:textId="77777777" w:rsidR="00DA0A7E" w:rsidRPr="007C2219" w:rsidRDefault="00DA0A7E" w:rsidP="00DA0A7E">
      <w:pPr>
        <w:pStyle w:val="1"/>
        <w:ind w:firstLine="700"/>
        <w:jc w:val="both"/>
        <w:rPr>
          <w:sz w:val="24"/>
          <w:szCs w:val="24"/>
          <w:lang w:val="ro-RO"/>
        </w:rPr>
      </w:pPr>
      <w:r w:rsidRPr="007C2219">
        <w:rPr>
          <w:sz w:val="24"/>
          <w:szCs w:val="24"/>
          <w:lang w:val="ro-RO"/>
        </w:rPr>
        <w:t>- prun – 47,33 ha</w:t>
      </w:r>
    </w:p>
    <w:p w14:paraId="396946CC" w14:textId="77777777" w:rsidR="00DA0A7E" w:rsidRPr="007C2219" w:rsidRDefault="00DA0A7E" w:rsidP="00DA0A7E">
      <w:pPr>
        <w:pStyle w:val="1"/>
        <w:ind w:firstLine="70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</w:t>
      </w:r>
      <w:r w:rsidRPr="007C2219">
        <w:rPr>
          <w:sz w:val="24"/>
          <w:szCs w:val="24"/>
          <w:lang w:val="ro-RO"/>
        </w:rPr>
        <w:t>otal-270,62 ha.</w:t>
      </w:r>
    </w:p>
    <w:p w14:paraId="16CDC652" w14:textId="77777777" w:rsidR="00DA0A7E" w:rsidRPr="007C2219" w:rsidRDefault="00DA0A7E" w:rsidP="00DA0A7E">
      <w:pPr>
        <w:pStyle w:val="1"/>
        <w:ind w:firstLine="0"/>
        <w:jc w:val="both"/>
        <w:rPr>
          <w:sz w:val="24"/>
          <w:szCs w:val="24"/>
          <w:lang w:val="en-US"/>
        </w:rPr>
      </w:pPr>
      <w:r w:rsidRPr="007C2219">
        <w:rPr>
          <w:sz w:val="24"/>
          <w:szCs w:val="24"/>
          <w:lang w:val="en-US"/>
        </w:rPr>
        <w:t xml:space="preserve">           - ca rezultat al situațiilor excepționale cu caracter natural </w:t>
      </w:r>
      <w:r w:rsidRPr="007C2219">
        <w:rPr>
          <w:sz w:val="24"/>
          <w:szCs w:val="24"/>
          <w:u w:val="single"/>
          <w:lang w:val="ro-RO"/>
        </w:rPr>
        <w:t>grindină</w:t>
      </w:r>
      <w:r w:rsidRPr="007C2219">
        <w:rPr>
          <w:sz w:val="24"/>
          <w:szCs w:val="24"/>
          <w:lang w:val="en-US"/>
        </w:rPr>
        <w:t xml:space="preserve"> pentru suprafețele de livezi</w:t>
      </w:r>
      <w:r>
        <w:rPr>
          <w:sz w:val="24"/>
          <w:szCs w:val="24"/>
          <w:lang w:val="en-US"/>
        </w:rPr>
        <w:t xml:space="preserve"> de</w:t>
      </w:r>
      <w:r w:rsidRPr="007C2219">
        <w:rPr>
          <w:sz w:val="24"/>
          <w:szCs w:val="24"/>
          <w:lang w:val="en-US"/>
        </w:rPr>
        <w:t>:</w:t>
      </w:r>
    </w:p>
    <w:p w14:paraId="6F3DF2D4" w14:textId="77777777" w:rsidR="00DA0A7E" w:rsidRPr="007C2219" w:rsidRDefault="00DA0A7E" w:rsidP="00DA0A7E">
      <w:pPr>
        <w:pStyle w:val="1"/>
        <w:ind w:firstLine="700"/>
        <w:jc w:val="both"/>
        <w:rPr>
          <w:sz w:val="24"/>
          <w:szCs w:val="24"/>
          <w:lang w:val="ro-RO"/>
        </w:rPr>
      </w:pPr>
      <w:r w:rsidRPr="007C2219">
        <w:rPr>
          <w:sz w:val="24"/>
          <w:szCs w:val="24"/>
          <w:lang w:val="ro-RO"/>
        </w:rPr>
        <w:t>- măr- 78,59 ha</w:t>
      </w:r>
    </w:p>
    <w:p w14:paraId="3699B450" w14:textId="77777777" w:rsidR="00DA0A7E" w:rsidRPr="007C2219" w:rsidRDefault="00DA0A7E" w:rsidP="00DA0A7E">
      <w:pPr>
        <w:pStyle w:val="1"/>
        <w:ind w:firstLine="700"/>
        <w:jc w:val="both"/>
        <w:rPr>
          <w:sz w:val="24"/>
          <w:szCs w:val="24"/>
          <w:lang w:val="ro-RO"/>
        </w:rPr>
      </w:pPr>
      <w:r w:rsidRPr="007C2219">
        <w:rPr>
          <w:sz w:val="24"/>
          <w:szCs w:val="24"/>
          <w:lang w:val="ro-RO"/>
        </w:rPr>
        <w:t xml:space="preserve">- prun </w:t>
      </w:r>
      <w:r>
        <w:rPr>
          <w:sz w:val="24"/>
          <w:szCs w:val="24"/>
          <w:lang w:val="ro-RO"/>
        </w:rPr>
        <w:t>-</w:t>
      </w:r>
      <w:r w:rsidRPr="007C2219">
        <w:rPr>
          <w:sz w:val="24"/>
          <w:szCs w:val="24"/>
          <w:lang w:val="ro-RO"/>
        </w:rPr>
        <w:t xml:space="preserve"> 15,80 ha</w:t>
      </w:r>
    </w:p>
    <w:p w14:paraId="41A7404C" w14:textId="77777777" w:rsidR="00DA0A7E" w:rsidRDefault="00DA0A7E" w:rsidP="00DA0A7E">
      <w:pPr>
        <w:pStyle w:val="1"/>
        <w:ind w:firstLine="700"/>
        <w:jc w:val="both"/>
        <w:rPr>
          <w:sz w:val="24"/>
          <w:szCs w:val="24"/>
          <w:lang w:val="en-US"/>
        </w:rPr>
      </w:pPr>
      <w:r w:rsidRPr="007C2219">
        <w:rPr>
          <w:sz w:val="24"/>
          <w:szCs w:val="24"/>
          <w:lang w:val="ro-RO"/>
        </w:rPr>
        <w:t>Total-94,39 ha</w:t>
      </w:r>
    </w:p>
    <w:p w14:paraId="485A7847" w14:textId="77777777" w:rsidR="00DA0A7E" w:rsidRPr="00FA4D46" w:rsidRDefault="00DA0A7E" w:rsidP="00DA0A7E">
      <w:pPr>
        <w:pStyle w:val="1"/>
        <w:ind w:firstLine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Ca rezultat, urmare a acestor calamități naturale recolta de fructe este modestă. </w:t>
      </w:r>
      <w:r w:rsidRPr="00627EDC">
        <w:rPr>
          <w:sz w:val="24"/>
          <w:szCs w:val="24"/>
          <w:lang w:val="en-US"/>
        </w:rPr>
        <w:t>Astfel, de pe suprafața recoltată de livezi de specii sămânțoase</w:t>
      </w:r>
      <w:r>
        <w:rPr>
          <w:sz w:val="24"/>
          <w:szCs w:val="24"/>
          <w:lang w:val="en-US"/>
        </w:rPr>
        <w:t xml:space="preserve"> de 440 ha, recolta este de 5284 tone, sau 12 tone la hectar, iar de pe suprafața recoltată de livezi de specii </w:t>
      </w:r>
      <w:r w:rsidRPr="00627EDC">
        <w:rPr>
          <w:sz w:val="24"/>
          <w:szCs w:val="24"/>
          <w:lang w:val="en-US"/>
        </w:rPr>
        <w:t xml:space="preserve">sâmburoase de </w:t>
      </w:r>
      <w:r>
        <w:rPr>
          <w:sz w:val="24"/>
          <w:szCs w:val="24"/>
          <w:lang w:val="en-US"/>
        </w:rPr>
        <w:t>398</w:t>
      </w:r>
      <w:r w:rsidRPr="00627EDC">
        <w:rPr>
          <w:sz w:val="24"/>
          <w:szCs w:val="24"/>
          <w:lang w:val="en-US"/>
        </w:rPr>
        <w:t xml:space="preserve"> ha, s-a recoltat</w:t>
      </w:r>
      <w:r>
        <w:rPr>
          <w:sz w:val="24"/>
          <w:szCs w:val="24"/>
          <w:lang w:val="en-US"/>
        </w:rPr>
        <w:t xml:space="preserve"> 1973</w:t>
      </w:r>
      <w:r w:rsidRPr="00627EDC">
        <w:rPr>
          <w:sz w:val="24"/>
          <w:szCs w:val="24"/>
          <w:lang w:val="en-US"/>
        </w:rPr>
        <w:t xml:space="preserve"> tone, roada la hectar fiind de doar </w:t>
      </w:r>
      <w:r>
        <w:rPr>
          <w:sz w:val="24"/>
          <w:szCs w:val="24"/>
          <w:lang w:val="en-US"/>
        </w:rPr>
        <w:t>4,9</w:t>
      </w:r>
      <w:r w:rsidRPr="00627EDC">
        <w:rPr>
          <w:sz w:val="24"/>
          <w:szCs w:val="24"/>
          <w:lang w:val="en-US"/>
        </w:rPr>
        <w:t xml:space="preserve"> tone. </w:t>
      </w:r>
    </w:p>
    <w:p w14:paraId="51C51F5F" w14:textId="77777777" w:rsidR="00DA0A7E" w:rsidRPr="00702727" w:rsidRDefault="00DA0A7E" w:rsidP="00DA0A7E">
      <w:pPr>
        <w:pStyle w:val="1"/>
        <w:ind w:firstLine="700"/>
        <w:jc w:val="both"/>
        <w:rPr>
          <w:sz w:val="24"/>
          <w:szCs w:val="24"/>
          <w:lang w:val="en-US"/>
        </w:rPr>
      </w:pPr>
      <w:r w:rsidRPr="00702727">
        <w:rPr>
          <w:sz w:val="24"/>
          <w:szCs w:val="24"/>
          <w:lang w:val="en-US"/>
        </w:rPr>
        <w:t xml:space="preserve"> În anul 2025 au fost înființate  </w:t>
      </w:r>
      <w:r>
        <w:rPr>
          <w:sz w:val="24"/>
          <w:szCs w:val="24"/>
          <w:lang w:val="en-US"/>
        </w:rPr>
        <w:t xml:space="preserve">49,10 </w:t>
      </w:r>
      <w:r w:rsidRPr="00702727">
        <w:rPr>
          <w:sz w:val="24"/>
          <w:szCs w:val="24"/>
          <w:lang w:val="en-US"/>
        </w:rPr>
        <w:t>ha de plantații perene</w:t>
      </w:r>
      <w:r w:rsidRPr="003C750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o-RO"/>
        </w:rPr>
        <w:t>tinere</w:t>
      </w:r>
      <w:r w:rsidRPr="00702727">
        <w:rPr>
          <w:sz w:val="24"/>
          <w:szCs w:val="24"/>
          <w:lang w:val="en-US"/>
        </w:rPr>
        <w:t xml:space="preserve">, din care măr </w:t>
      </w:r>
      <w:r>
        <w:rPr>
          <w:sz w:val="24"/>
          <w:szCs w:val="24"/>
          <w:lang w:val="en-US"/>
        </w:rPr>
        <w:t>6,12</w:t>
      </w:r>
      <w:r w:rsidRPr="00702727">
        <w:rPr>
          <w:sz w:val="24"/>
          <w:szCs w:val="24"/>
          <w:lang w:val="en-US"/>
        </w:rPr>
        <w:t xml:space="preserve"> ha, cais </w:t>
      </w:r>
      <w:r>
        <w:rPr>
          <w:sz w:val="24"/>
          <w:szCs w:val="24"/>
          <w:lang w:val="en-US"/>
        </w:rPr>
        <w:t>11,61</w:t>
      </w:r>
      <w:r w:rsidRPr="00702727">
        <w:rPr>
          <w:sz w:val="24"/>
          <w:szCs w:val="24"/>
          <w:lang w:val="en-US"/>
        </w:rPr>
        <w:t xml:space="preserve"> ha, prun</w:t>
      </w:r>
      <w:r>
        <w:rPr>
          <w:sz w:val="24"/>
          <w:szCs w:val="24"/>
          <w:lang w:val="en-US"/>
        </w:rPr>
        <w:t xml:space="preserve"> 31,37</w:t>
      </w:r>
      <w:r w:rsidRPr="00702727">
        <w:rPr>
          <w:sz w:val="24"/>
          <w:szCs w:val="24"/>
          <w:lang w:val="en-US"/>
        </w:rPr>
        <w:t xml:space="preserve"> ha.</w:t>
      </w:r>
    </w:p>
    <w:p w14:paraId="125168B7" w14:textId="77777777" w:rsidR="00DA0A7E" w:rsidRPr="00FA4D46" w:rsidRDefault="00DA0A7E" w:rsidP="00DA0A7E">
      <w:pPr>
        <w:spacing w:after="279" w:line="1" w:lineRule="exact"/>
        <w:rPr>
          <w:lang w:val="en-US"/>
        </w:rPr>
      </w:pPr>
    </w:p>
    <w:p w14:paraId="582AE8DB" w14:textId="77777777" w:rsidR="00DA0A7E" w:rsidRPr="00F978E5" w:rsidRDefault="00DA0A7E" w:rsidP="00DA0A7E">
      <w:pPr>
        <w:pStyle w:val="1"/>
        <w:spacing w:line="252" w:lineRule="auto"/>
        <w:ind w:firstLine="700"/>
        <w:jc w:val="both"/>
        <w:rPr>
          <w:sz w:val="24"/>
          <w:szCs w:val="24"/>
          <w:lang w:val="en-US"/>
        </w:rPr>
      </w:pPr>
      <w:r w:rsidRPr="00F978E5">
        <w:rPr>
          <w:sz w:val="24"/>
          <w:szCs w:val="24"/>
          <w:lang w:val="en-US"/>
        </w:rPr>
        <w:t xml:space="preserve">Totodată, se menționează faptul că din suprafața totală  de plantații multianuale </w:t>
      </w:r>
      <w:r>
        <w:rPr>
          <w:sz w:val="24"/>
          <w:szCs w:val="24"/>
          <w:lang w:val="en-US"/>
        </w:rPr>
        <w:t xml:space="preserve">pomicole, </w:t>
      </w:r>
      <w:r w:rsidRPr="00F978E5">
        <w:rPr>
          <w:sz w:val="24"/>
          <w:szCs w:val="24"/>
          <w:lang w:val="en-US"/>
        </w:rPr>
        <w:t>rămân ne</w:t>
      </w:r>
      <w:r>
        <w:rPr>
          <w:sz w:val="24"/>
          <w:szCs w:val="24"/>
          <w:lang w:val="en-US"/>
        </w:rPr>
        <w:t>lucrate</w:t>
      </w:r>
      <w:r w:rsidRPr="00F978E5">
        <w:rPr>
          <w:sz w:val="24"/>
          <w:szCs w:val="24"/>
          <w:lang w:val="en-US"/>
        </w:rPr>
        <w:t xml:space="preserve"> </w:t>
      </w:r>
      <w:r w:rsidRPr="008F7D19">
        <w:rPr>
          <w:sz w:val="24"/>
          <w:szCs w:val="24"/>
          <w:lang w:val="en-US"/>
        </w:rPr>
        <w:t xml:space="preserve">46,5% sau </w:t>
      </w:r>
      <w:r>
        <w:rPr>
          <w:sz w:val="24"/>
          <w:szCs w:val="24"/>
          <w:lang w:val="en-US"/>
        </w:rPr>
        <w:t>1195</w:t>
      </w:r>
      <w:r w:rsidRPr="00F978E5">
        <w:rPr>
          <w:sz w:val="24"/>
          <w:szCs w:val="24"/>
          <w:lang w:val="en-US"/>
        </w:rPr>
        <w:t xml:space="preserve"> ha</w:t>
      </w:r>
      <w:r>
        <w:rPr>
          <w:sz w:val="24"/>
          <w:szCs w:val="24"/>
          <w:lang w:val="en-US"/>
        </w:rPr>
        <w:t>,</w:t>
      </w:r>
      <w:r w:rsidRPr="00F978E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ele fiind </w:t>
      </w:r>
      <w:r w:rsidRPr="00F978E5">
        <w:rPr>
          <w:sz w:val="24"/>
          <w:szCs w:val="24"/>
          <w:lang w:val="en-US"/>
        </w:rPr>
        <w:t>cu termen de exploatare expirat</w:t>
      </w:r>
      <w:r>
        <w:rPr>
          <w:sz w:val="24"/>
          <w:szCs w:val="24"/>
          <w:lang w:val="en-US"/>
        </w:rPr>
        <w:t>.</w:t>
      </w:r>
    </w:p>
    <w:p w14:paraId="0133F221" w14:textId="77777777" w:rsidR="00DA0A7E" w:rsidRDefault="00DA0A7E" w:rsidP="00DA0A7E">
      <w:pPr>
        <w:pStyle w:val="1"/>
        <w:spacing w:line="252" w:lineRule="auto"/>
        <w:ind w:firstLine="700"/>
        <w:jc w:val="both"/>
        <w:rPr>
          <w:sz w:val="24"/>
          <w:szCs w:val="24"/>
          <w:u w:val="single"/>
          <w:lang w:val="en-US"/>
        </w:rPr>
      </w:pPr>
    </w:p>
    <w:p w14:paraId="40DC83ED" w14:textId="77777777" w:rsidR="00DA0A7E" w:rsidRPr="00E43B51" w:rsidRDefault="00DA0A7E" w:rsidP="00DA0A7E">
      <w:pPr>
        <w:pStyle w:val="1"/>
        <w:spacing w:line="252" w:lineRule="auto"/>
        <w:ind w:firstLine="700"/>
        <w:jc w:val="both"/>
        <w:rPr>
          <w:b/>
          <w:bCs/>
          <w:sz w:val="24"/>
          <w:szCs w:val="24"/>
          <w:u w:val="single"/>
          <w:lang w:val="en-US"/>
        </w:rPr>
      </w:pPr>
      <w:r w:rsidRPr="00E43B51">
        <w:rPr>
          <w:b/>
          <w:bCs/>
          <w:sz w:val="24"/>
          <w:szCs w:val="24"/>
          <w:u w:val="single"/>
          <w:lang w:val="en-US"/>
        </w:rPr>
        <w:t>Legumicultura</w:t>
      </w:r>
    </w:p>
    <w:p w14:paraId="66BDEDD1" w14:textId="77777777" w:rsidR="00DA0A7E" w:rsidRPr="00EA201C" w:rsidRDefault="00DA0A7E" w:rsidP="00DA0A7E">
      <w:pPr>
        <w:pStyle w:val="1"/>
        <w:spacing w:line="252" w:lineRule="auto"/>
        <w:ind w:firstLine="700"/>
        <w:jc w:val="both"/>
        <w:rPr>
          <w:sz w:val="24"/>
          <w:szCs w:val="24"/>
          <w:lang w:val="en-US"/>
        </w:rPr>
      </w:pPr>
      <w:r w:rsidRPr="00EA201C">
        <w:rPr>
          <w:sz w:val="24"/>
          <w:szCs w:val="24"/>
          <w:lang w:val="en-US"/>
        </w:rPr>
        <w:t xml:space="preserve">Suprafața terenurilor legumicole în anul 2025 a constituit 267 ha , în creștere față de anul precedent cu </w:t>
      </w:r>
      <w:r w:rsidRPr="00250404">
        <w:rPr>
          <w:sz w:val="24"/>
          <w:szCs w:val="24"/>
          <w:lang w:val="en-US"/>
        </w:rPr>
        <w:t>85</w:t>
      </w:r>
      <w:r w:rsidRPr="00EA201C">
        <w:rPr>
          <w:sz w:val="24"/>
          <w:szCs w:val="24"/>
          <w:lang w:val="en-US"/>
        </w:rPr>
        <w:t xml:space="preserve"> ha, sau  </w:t>
      </w:r>
      <w:r w:rsidRPr="00250404">
        <w:rPr>
          <w:sz w:val="24"/>
          <w:szCs w:val="24"/>
          <w:lang w:val="en-US"/>
        </w:rPr>
        <w:t xml:space="preserve">47 </w:t>
      </w:r>
      <w:r w:rsidRPr="00EA201C">
        <w:rPr>
          <w:sz w:val="24"/>
          <w:szCs w:val="24"/>
          <w:lang w:val="en-US"/>
        </w:rPr>
        <w:t>la sută.Conform informației operative, cantitatea de legume recoltată la situația din 01.12.2025 este de 5747 tone.</w:t>
      </w:r>
    </w:p>
    <w:p w14:paraId="1F59649D" w14:textId="77777777" w:rsidR="00DA0A7E" w:rsidRPr="00EA201C" w:rsidRDefault="00DA0A7E" w:rsidP="00DA0A7E">
      <w:pPr>
        <w:pStyle w:val="1"/>
        <w:spacing w:line="252" w:lineRule="auto"/>
        <w:ind w:firstLine="700"/>
        <w:jc w:val="both"/>
        <w:rPr>
          <w:sz w:val="24"/>
          <w:szCs w:val="24"/>
          <w:lang w:val="ro-RO"/>
        </w:rPr>
      </w:pPr>
      <w:r w:rsidRPr="00EA201C">
        <w:rPr>
          <w:sz w:val="24"/>
          <w:szCs w:val="24"/>
          <w:lang w:val="en-US"/>
        </w:rPr>
        <w:t>Principalele culturi legumicole sunt</w:t>
      </w:r>
      <w:r w:rsidRPr="00EA201C">
        <w:rPr>
          <w:sz w:val="24"/>
          <w:szCs w:val="24"/>
        </w:rPr>
        <w:t>:</w:t>
      </w:r>
    </w:p>
    <w:p w14:paraId="43758DE9" w14:textId="77777777" w:rsidR="00DA0A7E" w:rsidRPr="00EA201C" w:rsidRDefault="00DA0A7E" w:rsidP="00DA0A7E">
      <w:pPr>
        <w:pStyle w:val="1"/>
        <w:numPr>
          <w:ilvl w:val="0"/>
          <w:numId w:val="24"/>
        </w:numPr>
        <w:spacing w:line="252" w:lineRule="auto"/>
        <w:jc w:val="both"/>
        <w:rPr>
          <w:sz w:val="24"/>
          <w:szCs w:val="24"/>
          <w:lang w:val="ro-RO"/>
        </w:rPr>
      </w:pPr>
      <w:r w:rsidRPr="00EA201C">
        <w:rPr>
          <w:sz w:val="24"/>
          <w:szCs w:val="24"/>
          <w:lang w:val="ro-RO"/>
        </w:rPr>
        <w:t>ceapă – 7</w:t>
      </w:r>
      <w:r>
        <w:rPr>
          <w:sz w:val="24"/>
          <w:szCs w:val="24"/>
          <w:lang w:val="ro-RO"/>
        </w:rPr>
        <w:t>6</w:t>
      </w:r>
      <w:r w:rsidRPr="00EA201C">
        <w:rPr>
          <w:sz w:val="24"/>
          <w:szCs w:val="24"/>
          <w:lang w:val="ro-RO"/>
        </w:rPr>
        <w:t xml:space="preserve">,5 ha </w:t>
      </w:r>
    </w:p>
    <w:p w14:paraId="0FD20A4D" w14:textId="77777777" w:rsidR="00DA0A7E" w:rsidRPr="00EA201C" w:rsidRDefault="00DA0A7E" w:rsidP="00DA0A7E">
      <w:pPr>
        <w:pStyle w:val="1"/>
        <w:numPr>
          <w:ilvl w:val="0"/>
          <w:numId w:val="24"/>
        </w:numPr>
        <w:spacing w:line="252" w:lineRule="auto"/>
        <w:jc w:val="both"/>
        <w:rPr>
          <w:sz w:val="24"/>
          <w:szCs w:val="24"/>
          <w:lang w:val="ro-RO"/>
        </w:rPr>
      </w:pPr>
      <w:r w:rsidRPr="00EA201C">
        <w:rPr>
          <w:sz w:val="24"/>
          <w:szCs w:val="24"/>
          <w:lang w:val="ro-RO"/>
        </w:rPr>
        <w:t>morcov – 47,9 ha</w:t>
      </w:r>
    </w:p>
    <w:p w14:paraId="07E1D99C" w14:textId="77777777" w:rsidR="00DA0A7E" w:rsidRPr="00EA201C" w:rsidRDefault="00DA0A7E" w:rsidP="00DA0A7E">
      <w:pPr>
        <w:pStyle w:val="1"/>
        <w:numPr>
          <w:ilvl w:val="0"/>
          <w:numId w:val="24"/>
        </w:numPr>
        <w:spacing w:line="252" w:lineRule="auto"/>
        <w:jc w:val="both"/>
        <w:rPr>
          <w:sz w:val="24"/>
          <w:szCs w:val="24"/>
          <w:lang w:val="ro-RO"/>
        </w:rPr>
      </w:pPr>
      <w:r w:rsidRPr="00EA201C">
        <w:rPr>
          <w:sz w:val="24"/>
          <w:szCs w:val="24"/>
          <w:lang w:val="ro-RO"/>
        </w:rPr>
        <w:t xml:space="preserve">varză – </w:t>
      </w:r>
      <w:r>
        <w:rPr>
          <w:sz w:val="24"/>
          <w:szCs w:val="24"/>
          <w:lang w:val="ro-RO"/>
        </w:rPr>
        <w:t>41</w:t>
      </w:r>
      <w:r w:rsidRPr="00EA201C">
        <w:rPr>
          <w:sz w:val="24"/>
          <w:szCs w:val="24"/>
          <w:lang w:val="ro-RO"/>
        </w:rPr>
        <w:t xml:space="preserve"> ha</w:t>
      </w:r>
    </w:p>
    <w:p w14:paraId="7E65DA88" w14:textId="77777777" w:rsidR="00DA0A7E" w:rsidRPr="00EA201C" w:rsidRDefault="00DA0A7E" w:rsidP="00DA0A7E">
      <w:pPr>
        <w:pStyle w:val="1"/>
        <w:numPr>
          <w:ilvl w:val="0"/>
          <w:numId w:val="24"/>
        </w:numPr>
        <w:spacing w:line="252" w:lineRule="auto"/>
        <w:jc w:val="both"/>
        <w:rPr>
          <w:sz w:val="24"/>
          <w:szCs w:val="24"/>
          <w:lang w:val="ro-RO"/>
        </w:rPr>
      </w:pPr>
      <w:r w:rsidRPr="00EA201C">
        <w:rPr>
          <w:sz w:val="24"/>
          <w:szCs w:val="24"/>
          <w:lang w:val="ro-RO"/>
        </w:rPr>
        <w:t>sfeclă roșie – 31 ha</w:t>
      </w:r>
    </w:p>
    <w:p w14:paraId="247DA1B2" w14:textId="77777777" w:rsidR="00DA0A7E" w:rsidRPr="00EA201C" w:rsidRDefault="00DA0A7E" w:rsidP="00DA0A7E">
      <w:pPr>
        <w:pStyle w:val="1"/>
        <w:numPr>
          <w:ilvl w:val="0"/>
          <w:numId w:val="24"/>
        </w:numPr>
        <w:spacing w:line="252" w:lineRule="auto"/>
        <w:jc w:val="both"/>
        <w:rPr>
          <w:sz w:val="24"/>
          <w:szCs w:val="24"/>
          <w:lang w:val="ro-RO"/>
        </w:rPr>
      </w:pPr>
      <w:r w:rsidRPr="00EA201C">
        <w:rPr>
          <w:sz w:val="24"/>
          <w:szCs w:val="24"/>
          <w:lang w:val="ro-RO"/>
        </w:rPr>
        <w:lastRenderedPageBreak/>
        <w:t>ardei – 25 ha</w:t>
      </w:r>
    </w:p>
    <w:p w14:paraId="02B1011C" w14:textId="77777777" w:rsidR="00DA0A7E" w:rsidRPr="00EA201C" w:rsidRDefault="00DA0A7E" w:rsidP="00DA0A7E">
      <w:pPr>
        <w:pStyle w:val="1"/>
        <w:numPr>
          <w:ilvl w:val="0"/>
          <w:numId w:val="24"/>
        </w:numPr>
        <w:spacing w:line="252" w:lineRule="auto"/>
        <w:jc w:val="both"/>
        <w:rPr>
          <w:sz w:val="24"/>
          <w:szCs w:val="24"/>
          <w:lang w:val="ro-RO"/>
        </w:rPr>
      </w:pPr>
      <w:r w:rsidRPr="00EA201C">
        <w:rPr>
          <w:sz w:val="24"/>
          <w:szCs w:val="24"/>
          <w:lang w:val="ro-RO"/>
        </w:rPr>
        <w:t>tomate – 23,7 ha</w:t>
      </w:r>
    </w:p>
    <w:p w14:paraId="5B8441AC" w14:textId="77777777" w:rsidR="00DA0A7E" w:rsidRPr="00EA201C" w:rsidRDefault="00DA0A7E" w:rsidP="00DA0A7E">
      <w:pPr>
        <w:pStyle w:val="1"/>
        <w:numPr>
          <w:ilvl w:val="0"/>
          <w:numId w:val="24"/>
        </w:numPr>
        <w:spacing w:line="252" w:lineRule="auto"/>
        <w:jc w:val="both"/>
        <w:rPr>
          <w:sz w:val="24"/>
          <w:szCs w:val="24"/>
          <w:lang w:val="ro-RO"/>
        </w:rPr>
      </w:pPr>
      <w:r w:rsidRPr="00EA201C">
        <w:rPr>
          <w:sz w:val="24"/>
          <w:szCs w:val="24"/>
          <w:lang w:val="ro-RO"/>
        </w:rPr>
        <w:t>usturoi – 12 ha</w:t>
      </w:r>
    </w:p>
    <w:p w14:paraId="7BD84DA8" w14:textId="77777777" w:rsidR="00DA0A7E" w:rsidRPr="00EA201C" w:rsidRDefault="00DA0A7E" w:rsidP="00DA0A7E">
      <w:pPr>
        <w:pStyle w:val="1"/>
        <w:numPr>
          <w:ilvl w:val="0"/>
          <w:numId w:val="24"/>
        </w:numPr>
        <w:spacing w:line="252" w:lineRule="auto"/>
        <w:jc w:val="both"/>
        <w:rPr>
          <w:sz w:val="24"/>
          <w:szCs w:val="24"/>
          <w:lang w:val="ro-RO"/>
        </w:rPr>
      </w:pPr>
      <w:r w:rsidRPr="00EA201C">
        <w:rPr>
          <w:sz w:val="24"/>
          <w:szCs w:val="24"/>
          <w:lang w:val="ro-RO"/>
        </w:rPr>
        <w:t>vinete – 7 ha</w:t>
      </w:r>
    </w:p>
    <w:p w14:paraId="342825A3" w14:textId="77777777" w:rsidR="00DA0A7E" w:rsidRDefault="00DA0A7E" w:rsidP="00DA0A7E">
      <w:pPr>
        <w:pStyle w:val="1"/>
        <w:ind w:firstLine="709"/>
        <w:jc w:val="both"/>
        <w:rPr>
          <w:sz w:val="24"/>
          <w:szCs w:val="24"/>
          <w:lang w:val="en-US"/>
        </w:rPr>
      </w:pPr>
      <w:r w:rsidRPr="00EA201C">
        <w:rPr>
          <w:sz w:val="24"/>
          <w:szCs w:val="24"/>
          <w:lang w:val="en-US"/>
        </w:rPr>
        <w:t>Tendința de majorare a suprafețelor de legume este una salutabilă, pentru producerea acestora se utilizează irigarea, astfel fiind diminuat riscul de afectare a plantelor de secetă. În acela</w:t>
      </w:r>
      <w:r>
        <w:rPr>
          <w:sz w:val="24"/>
          <w:szCs w:val="24"/>
          <w:lang w:val="en-US"/>
        </w:rPr>
        <w:t>ș</w:t>
      </w:r>
      <w:r w:rsidRPr="00EA201C">
        <w:rPr>
          <w:sz w:val="24"/>
          <w:szCs w:val="24"/>
          <w:lang w:val="en-US"/>
        </w:rPr>
        <w:t>i timp, lipsa</w:t>
      </w:r>
      <w:r>
        <w:rPr>
          <w:sz w:val="24"/>
          <w:szCs w:val="24"/>
          <w:lang w:val="en-US"/>
        </w:rPr>
        <w:t>/insuficiența</w:t>
      </w:r>
      <w:r w:rsidRPr="00EA201C">
        <w:rPr>
          <w:sz w:val="24"/>
          <w:szCs w:val="24"/>
          <w:lang w:val="en-US"/>
        </w:rPr>
        <w:t xml:space="preserve"> forței de muncă, lipsa bazinelor cu/fără membrană pentru acumularea apei pentru irigare, la moment face problematică extinderea mai mare a suprafețelor legumicole.</w:t>
      </w:r>
    </w:p>
    <w:p w14:paraId="03389E95" w14:textId="77777777" w:rsidR="00DA0A7E" w:rsidRPr="00FA4D46" w:rsidRDefault="00DA0A7E" w:rsidP="00DA0A7E">
      <w:pPr>
        <w:pStyle w:val="1"/>
        <w:spacing w:line="252" w:lineRule="auto"/>
        <w:ind w:firstLine="700"/>
        <w:jc w:val="both"/>
        <w:rPr>
          <w:sz w:val="24"/>
          <w:szCs w:val="24"/>
          <w:lang w:val="en-US"/>
        </w:rPr>
      </w:pPr>
    </w:p>
    <w:p w14:paraId="2E286EBB" w14:textId="77777777" w:rsidR="00DA0A7E" w:rsidRPr="0073702F" w:rsidRDefault="00DA0A7E" w:rsidP="00DA0A7E">
      <w:pPr>
        <w:pStyle w:val="1"/>
        <w:jc w:val="both"/>
        <w:rPr>
          <w:b/>
          <w:bCs/>
          <w:sz w:val="24"/>
          <w:szCs w:val="24"/>
          <w:u w:val="single"/>
          <w:lang w:val="en-US"/>
        </w:rPr>
      </w:pPr>
      <w:r>
        <w:rPr>
          <w:color w:val="auto"/>
          <w:sz w:val="24"/>
          <w:szCs w:val="24"/>
          <w:lang w:val="en-US"/>
        </w:rPr>
        <w:t xml:space="preserve">      </w:t>
      </w:r>
      <w:r w:rsidRPr="0073702F">
        <w:rPr>
          <w:b/>
          <w:bCs/>
          <w:sz w:val="24"/>
          <w:szCs w:val="24"/>
          <w:u w:val="single"/>
          <w:lang w:val="en-US"/>
        </w:rPr>
        <w:t>Sectorul zootehnic</w:t>
      </w:r>
    </w:p>
    <w:p w14:paraId="602CC30B" w14:textId="77777777" w:rsidR="00DA0A7E" w:rsidRPr="0073702F" w:rsidRDefault="00DA0A7E" w:rsidP="00DA0A7E">
      <w:pPr>
        <w:pStyle w:val="1"/>
        <w:jc w:val="both"/>
        <w:rPr>
          <w:sz w:val="24"/>
          <w:szCs w:val="24"/>
          <w:u w:val="single"/>
          <w:lang w:val="en-US"/>
        </w:rPr>
      </w:pPr>
    </w:p>
    <w:p w14:paraId="304355F0" w14:textId="77777777" w:rsidR="00DA0A7E" w:rsidRPr="000C7E8A" w:rsidRDefault="00DA0A7E" w:rsidP="00DA0A7E">
      <w:pPr>
        <w:pStyle w:val="1"/>
        <w:ind w:firstLine="709"/>
        <w:jc w:val="both"/>
        <w:rPr>
          <w:sz w:val="24"/>
          <w:szCs w:val="24"/>
          <w:lang w:val="en-US"/>
        </w:rPr>
      </w:pPr>
      <w:r w:rsidRPr="000C7E8A">
        <w:rPr>
          <w:sz w:val="24"/>
          <w:szCs w:val="24"/>
          <w:lang w:val="en-US"/>
        </w:rPr>
        <w:t xml:space="preserve">În sectorul zootehnic al raionului, în dependență de speciile de animale, s-a reușit menținerea, dar și o creștere a numărului de animale față de anul precedent și anume: </w:t>
      </w:r>
    </w:p>
    <w:p w14:paraId="2244A2F8" w14:textId="77777777" w:rsidR="00DA0A7E" w:rsidRPr="000C7E8A" w:rsidRDefault="00DA0A7E" w:rsidP="00DA0A7E">
      <w:pPr>
        <w:pStyle w:val="1"/>
        <w:numPr>
          <w:ilvl w:val="0"/>
          <w:numId w:val="24"/>
        </w:numPr>
        <w:jc w:val="both"/>
        <w:rPr>
          <w:iCs/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>b</w:t>
      </w:r>
      <w:r w:rsidRPr="000C7E8A">
        <w:rPr>
          <w:iCs/>
          <w:sz w:val="24"/>
          <w:szCs w:val="24"/>
          <w:lang w:val="en-US"/>
        </w:rPr>
        <w:t>ovine  – 4000 capete,  în creștere cu 3,5 %.</w:t>
      </w:r>
    </w:p>
    <w:p w14:paraId="3E2CC236" w14:textId="77777777" w:rsidR="00DA0A7E" w:rsidRPr="000C7E8A" w:rsidRDefault="00DA0A7E" w:rsidP="00DA0A7E">
      <w:pPr>
        <w:pStyle w:val="1"/>
        <w:ind w:firstLine="709"/>
        <w:jc w:val="both"/>
        <w:rPr>
          <w:iCs/>
          <w:sz w:val="24"/>
          <w:szCs w:val="24"/>
          <w:lang w:val="en-US"/>
        </w:rPr>
      </w:pPr>
      <w:r w:rsidRPr="000C7E8A">
        <w:rPr>
          <w:iCs/>
          <w:sz w:val="24"/>
          <w:szCs w:val="24"/>
          <w:lang w:val="en-US"/>
        </w:rPr>
        <w:t xml:space="preserve">din ele vaci – </w:t>
      </w:r>
      <w:bookmarkStart w:id="13" w:name="_Hlk215741208"/>
      <w:r w:rsidRPr="000C7E8A">
        <w:rPr>
          <w:iCs/>
          <w:sz w:val="24"/>
          <w:szCs w:val="24"/>
          <w:lang w:val="en-US"/>
        </w:rPr>
        <w:t xml:space="preserve">2599 capete, în creștere cu 7,0 %. </w:t>
      </w:r>
      <w:bookmarkEnd w:id="13"/>
    </w:p>
    <w:p w14:paraId="56235B58" w14:textId="77777777" w:rsidR="00DA0A7E" w:rsidRPr="000C7E8A" w:rsidRDefault="00DA0A7E" w:rsidP="00DA0A7E">
      <w:pPr>
        <w:pStyle w:val="1"/>
        <w:numPr>
          <w:ilvl w:val="0"/>
          <w:numId w:val="2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</w:t>
      </w:r>
      <w:r w:rsidRPr="000C7E8A">
        <w:rPr>
          <w:sz w:val="24"/>
          <w:szCs w:val="24"/>
          <w:lang w:val="en-US"/>
        </w:rPr>
        <w:t>orcine – 26132 capete, în creștere cu 37,7 %.</w:t>
      </w:r>
    </w:p>
    <w:p w14:paraId="257434FC" w14:textId="77777777" w:rsidR="00DA0A7E" w:rsidRPr="000C7E8A" w:rsidRDefault="00DA0A7E" w:rsidP="00DA0A7E">
      <w:pPr>
        <w:pStyle w:val="1"/>
        <w:numPr>
          <w:ilvl w:val="0"/>
          <w:numId w:val="2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</w:t>
      </w:r>
      <w:r w:rsidRPr="000C7E8A">
        <w:rPr>
          <w:sz w:val="24"/>
          <w:szCs w:val="24"/>
          <w:lang w:val="en-US"/>
        </w:rPr>
        <w:t>vine și caprine –15207 capete, la nivelul anului precedent</w:t>
      </w:r>
    </w:p>
    <w:p w14:paraId="76215E3E" w14:textId="77777777" w:rsidR="00DA0A7E" w:rsidRPr="000C7E8A" w:rsidRDefault="00DA0A7E" w:rsidP="00DA0A7E">
      <w:pPr>
        <w:pStyle w:val="1"/>
        <w:numPr>
          <w:ilvl w:val="0"/>
          <w:numId w:val="2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</w:t>
      </w:r>
      <w:r w:rsidRPr="000C7E8A">
        <w:rPr>
          <w:sz w:val="24"/>
          <w:szCs w:val="24"/>
          <w:lang w:val="en-US"/>
        </w:rPr>
        <w:t>ăsări</w:t>
      </w:r>
      <w:r w:rsidRPr="000C7E8A">
        <w:rPr>
          <w:i/>
          <w:iCs/>
          <w:sz w:val="24"/>
          <w:szCs w:val="24"/>
          <w:lang w:val="en-US"/>
        </w:rPr>
        <w:t xml:space="preserve"> – </w:t>
      </w:r>
      <w:r w:rsidRPr="000C7E8A">
        <w:rPr>
          <w:iCs/>
          <w:sz w:val="24"/>
          <w:szCs w:val="24"/>
          <w:lang w:val="en-US"/>
        </w:rPr>
        <w:t>207268 capete, în creștere cu 38,8 %.</w:t>
      </w:r>
    </w:p>
    <w:p w14:paraId="7929614A" w14:textId="77777777" w:rsidR="00DA0A7E" w:rsidRPr="000C7E8A" w:rsidRDefault="00DA0A7E" w:rsidP="00DA0A7E">
      <w:pPr>
        <w:pStyle w:val="a7"/>
        <w:ind w:firstLine="709"/>
        <w:jc w:val="both"/>
        <w:rPr>
          <w:sz w:val="24"/>
          <w:szCs w:val="24"/>
          <w:lang w:val="en-US"/>
        </w:rPr>
      </w:pPr>
      <w:r w:rsidRPr="000C7E8A">
        <w:rPr>
          <w:sz w:val="24"/>
          <w:szCs w:val="24"/>
          <w:lang w:val="en-US"/>
        </w:rPr>
        <w:t xml:space="preserve">Conform prognozei, </w:t>
      </w:r>
      <w:r>
        <w:rPr>
          <w:sz w:val="24"/>
          <w:szCs w:val="24"/>
          <w:lang w:val="en-US"/>
        </w:rPr>
        <w:t xml:space="preserve">volumul </w:t>
      </w:r>
      <w:r w:rsidRPr="000C7E8A">
        <w:rPr>
          <w:sz w:val="24"/>
          <w:szCs w:val="24"/>
          <w:lang w:val="en-US"/>
        </w:rPr>
        <w:t>producți</w:t>
      </w:r>
      <w:r>
        <w:rPr>
          <w:sz w:val="24"/>
          <w:szCs w:val="24"/>
          <w:lang w:val="en-US"/>
        </w:rPr>
        <w:t>ei</w:t>
      </w:r>
      <w:r w:rsidRPr="000C7E8A">
        <w:rPr>
          <w:sz w:val="24"/>
          <w:szCs w:val="24"/>
          <w:lang w:val="en-US"/>
        </w:rPr>
        <w:t xml:space="preserve"> animalier</w:t>
      </w:r>
      <w:r>
        <w:rPr>
          <w:sz w:val="24"/>
          <w:szCs w:val="24"/>
          <w:lang w:val="en-US"/>
        </w:rPr>
        <w:t>e</w:t>
      </w:r>
      <w:r w:rsidRPr="000C7E8A">
        <w:rPr>
          <w:sz w:val="24"/>
          <w:szCs w:val="24"/>
          <w:lang w:val="en-US"/>
        </w:rPr>
        <w:t xml:space="preserve"> în anul 2025 va  constitui:</w:t>
      </w:r>
    </w:p>
    <w:p w14:paraId="43863BF5" w14:textId="77777777" w:rsidR="00DA0A7E" w:rsidRPr="000C7E8A" w:rsidRDefault="00DA0A7E" w:rsidP="00DA0A7E">
      <w:pPr>
        <w:pStyle w:val="a7"/>
        <w:numPr>
          <w:ilvl w:val="0"/>
          <w:numId w:val="24"/>
        </w:numPr>
        <w:jc w:val="both"/>
        <w:rPr>
          <w:color w:val="auto"/>
          <w:sz w:val="24"/>
          <w:szCs w:val="24"/>
          <w:lang w:val="en-US"/>
        </w:rPr>
      </w:pPr>
      <w:r w:rsidRPr="000C7E8A">
        <w:rPr>
          <w:color w:val="auto"/>
          <w:sz w:val="24"/>
          <w:szCs w:val="24"/>
          <w:lang w:val="en-US"/>
        </w:rPr>
        <w:t>carne (creșterea în masă vie) total</w:t>
      </w:r>
      <w:r>
        <w:rPr>
          <w:color w:val="auto"/>
          <w:sz w:val="24"/>
          <w:szCs w:val="24"/>
          <w:lang w:val="en-US"/>
        </w:rPr>
        <w:t xml:space="preserve"> </w:t>
      </w:r>
      <w:r w:rsidRPr="000C7E8A">
        <w:rPr>
          <w:color w:val="auto"/>
          <w:sz w:val="24"/>
          <w:szCs w:val="24"/>
          <w:lang w:val="en-US"/>
        </w:rPr>
        <w:t>- 5770 tone</w:t>
      </w:r>
    </w:p>
    <w:p w14:paraId="0FB70B63" w14:textId="77777777" w:rsidR="00DA0A7E" w:rsidRPr="000C7E8A" w:rsidRDefault="00DA0A7E" w:rsidP="00DA0A7E">
      <w:pPr>
        <w:pStyle w:val="a7"/>
        <w:ind w:left="1069" w:firstLine="0"/>
        <w:jc w:val="both"/>
        <w:rPr>
          <w:color w:val="FFFFFF" w:themeColor="background1"/>
          <w:sz w:val="24"/>
          <w:szCs w:val="24"/>
          <w:lang w:val="en-US"/>
        </w:rPr>
      </w:pPr>
      <w:r w:rsidRPr="000C7E8A">
        <w:rPr>
          <w:color w:val="auto"/>
          <w:sz w:val="24"/>
          <w:szCs w:val="24"/>
          <w:lang w:val="en-US"/>
        </w:rPr>
        <w:t>inclusiv:</w:t>
      </w:r>
    </w:p>
    <w:p w14:paraId="7C3C7F39" w14:textId="77777777" w:rsidR="00DA0A7E" w:rsidRPr="000C7E8A" w:rsidRDefault="00DA0A7E" w:rsidP="00DA0A7E">
      <w:pPr>
        <w:pStyle w:val="a7"/>
        <w:numPr>
          <w:ilvl w:val="0"/>
          <w:numId w:val="24"/>
        </w:numPr>
        <w:jc w:val="both"/>
        <w:rPr>
          <w:color w:val="auto"/>
          <w:sz w:val="24"/>
          <w:szCs w:val="24"/>
          <w:lang w:val="ro-RO"/>
        </w:rPr>
      </w:pPr>
      <w:r w:rsidRPr="000C7E8A">
        <w:rPr>
          <w:color w:val="auto"/>
          <w:sz w:val="24"/>
          <w:szCs w:val="24"/>
          <w:lang w:val="ro-RO"/>
        </w:rPr>
        <w:t>de bovine – 265 tone</w:t>
      </w:r>
    </w:p>
    <w:p w14:paraId="37E998A1" w14:textId="77777777" w:rsidR="00DA0A7E" w:rsidRPr="000C7E8A" w:rsidRDefault="00DA0A7E" w:rsidP="00DA0A7E">
      <w:pPr>
        <w:pStyle w:val="a7"/>
        <w:numPr>
          <w:ilvl w:val="0"/>
          <w:numId w:val="24"/>
        </w:numPr>
        <w:jc w:val="both"/>
        <w:rPr>
          <w:color w:val="auto"/>
          <w:sz w:val="24"/>
          <w:szCs w:val="24"/>
          <w:lang w:val="ro-RO"/>
        </w:rPr>
      </w:pPr>
      <w:r>
        <w:rPr>
          <w:color w:val="auto"/>
          <w:sz w:val="24"/>
          <w:szCs w:val="24"/>
          <w:lang w:val="ro-RO"/>
        </w:rPr>
        <w:t xml:space="preserve">de </w:t>
      </w:r>
      <w:r w:rsidRPr="000C7E8A">
        <w:rPr>
          <w:color w:val="auto"/>
          <w:sz w:val="24"/>
          <w:szCs w:val="24"/>
          <w:lang w:val="ro-RO"/>
        </w:rPr>
        <w:t>porcine- 3044 tone</w:t>
      </w:r>
    </w:p>
    <w:p w14:paraId="17913A1F" w14:textId="77777777" w:rsidR="00DA0A7E" w:rsidRPr="000C7E8A" w:rsidRDefault="00DA0A7E" w:rsidP="00DA0A7E">
      <w:pPr>
        <w:pStyle w:val="a7"/>
        <w:numPr>
          <w:ilvl w:val="0"/>
          <w:numId w:val="24"/>
        </w:numPr>
        <w:jc w:val="both"/>
        <w:rPr>
          <w:color w:val="auto"/>
          <w:sz w:val="24"/>
          <w:szCs w:val="24"/>
          <w:lang w:val="ro-RO"/>
        </w:rPr>
      </w:pPr>
      <w:r>
        <w:rPr>
          <w:color w:val="auto"/>
          <w:sz w:val="24"/>
          <w:szCs w:val="24"/>
          <w:lang w:val="ro-RO"/>
        </w:rPr>
        <w:t>de</w:t>
      </w:r>
      <w:r w:rsidRPr="000C7E8A">
        <w:rPr>
          <w:color w:val="auto"/>
          <w:sz w:val="24"/>
          <w:szCs w:val="24"/>
          <w:lang w:val="ro-RO"/>
        </w:rPr>
        <w:t xml:space="preserve"> ovine și caprine – 122 tone</w:t>
      </w:r>
    </w:p>
    <w:p w14:paraId="396F84BD" w14:textId="77777777" w:rsidR="00DA0A7E" w:rsidRPr="000C7E8A" w:rsidRDefault="00DA0A7E" w:rsidP="00DA0A7E">
      <w:pPr>
        <w:pStyle w:val="a7"/>
        <w:numPr>
          <w:ilvl w:val="0"/>
          <w:numId w:val="24"/>
        </w:numPr>
        <w:jc w:val="both"/>
        <w:rPr>
          <w:color w:val="auto"/>
          <w:sz w:val="24"/>
          <w:szCs w:val="24"/>
          <w:lang w:val="ro-RO"/>
        </w:rPr>
      </w:pPr>
      <w:r>
        <w:rPr>
          <w:color w:val="auto"/>
          <w:sz w:val="24"/>
          <w:szCs w:val="24"/>
          <w:lang w:val="ro-RO"/>
        </w:rPr>
        <w:t xml:space="preserve">de </w:t>
      </w:r>
      <w:r w:rsidRPr="000C7E8A">
        <w:rPr>
          <w:color w:val="auto"/>
          <w:sz w:val="24"/>
          <w:szCs w:val="24"/>
          <w:lang w:val="ro-RO"/>
        </w:rPr>
        <w:t>păsări – 2339 tone</w:t>
      </w:r>
    </w:p>
    <w:p w14:paraId="06441976" w14:textId="77777777" w:rsidR="00DA0A7E" w:rsidRPr="000C7E8A" w:rsidRDefault="00DA0A7E" w:rsidP="00DA0A7E">
      <w:pPr>
        <w:pStyle w:val="a7"/>
        <w:numPr>
          <w:ilvl w:val="0"/>
          <w:numId w:val="24"/>
        </w:numPr>
        <w:jc w:val="both"/>
        <w:rPr>
          <w:color w:val="auto"/>
          <w:sz w:val="24"/>
          <w:szCs w:val="24"/>
          <w:lang w:val="en-US"/>
        </w:rPr>
      </w:pPr>
      <w:r w:rsidRPr="000C7E8A">
        <w:rPr>
          <w:color w:val="auto"/>
          <w:sz w:val="24"/>
          <w:szCs w:val="24"/>
          <w:lang w:val="en-US"/>
        </w:rPr>
        <w:t>lapte de vacă - 8787 tone</w:t>
      </w:r>
    </w:p>
    <w:p w14:paraId="7D916C53" w14:textId="77777777" w:rsidR="00DA0A7E" w:rsidRPr="000C7E8A" w:rsidRDefault="00DA0A7E" w:rsidP="00DA0A7E">
      <w:pPr>
        <w:pStyle w:val="a7"/>
        <w:numPr>
          <w:ilvl w:val="0"/>
          <w:numId w:val="24"/>
        </w:numPr>
        <w:jc w:val="both"/>
        <w:rPr>
          <w:color w:val="auto"/>
          <w:sz w:val="24"/>
          <w:szCs w:val="24"/>
          <w:lang w:val="en-US"/>
        </w:rPr>
      </w:pPr>
      <w:r w:rsidRPr="000C7E8A">
        <w:rPr>
          <w:color w:val="auto"/>
          <w:sz w:val="24"/>
          <w:szCs w:val="24"/>
          <w:lang w:val="en-US"/>
        </w:rPr>
        <w:t>miere de albini- 74,9 tone</w:t>
      </w:r>
    </w:p>
    <w:p w14:paraId="4EF5AFA7" w14:textId="77777777" w:rsidR="00DA0A7E" w:rsidRDefault="00DA0A7E" w:rsidP="00DA0A7E">
      <w:pPr>
        <w:pStyle w:val="a7"/>
        <w:numPr>
          <w:ilvl w:val="0"/>
          <w:numId w:val="24"/>
        </w:numPr>
        <w:jc w:val="both"/>
        <w:rPr>
          <w:color w:val="auto"/>
          <w:sz w:val="24"/>
          <w:szCs w:val="24"/>
          <w:lang w:val="en-US"/>
        </w:rPr>
      </w:pPr>
      <w:r w:rsidRPr="000C7E8A">
        <w:rPr>
          <w:color w:val="auto"/>
          <w:sz w:val="24"/>
          <w:szCs w:val="24"/>
          <w:lang w:val="en-US"/>
        </w:rPr>
        <w:t>pește - 16,2 tone .</w:t>
      </w:r>
    </w:p>
    <w:p w14:paraId="42606B1D" w14:textId="77777777" w:rsidR="00DA0A7E" w:rsidRPr="000C7E8A" w:rsidRDefault="00DA0A7E" w:rsidP="00DA0A7E">
      <w:pPr>
        <w:pStyle w:val="a7"/>
        <w:ind w:firstLine="709"/>
        <w:jc w:val="both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Volumul producției animaliere în prețuri comparabile se estimează la valoarea de 78983 mii. lei, în creștere față de anul precedent cu 6,5 %.</w:t>
      </w:r>
    </w:p>
    <w:p w14:paraId="07FA2263" w14:textId="77777777" w:rsidR="00DA0A7E" w:rsidRDefault="00DA0A7E" w:rsidP="00DA0A7E">
      <w:pPr>
        <w:pStyle w:val="1"/>
        <w:ind w:firstLine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Deasemenea se menționează faptul că pe</w:t>
      </w:r>
      <w:r w:rsidRPr="00FA4D46">
        <w:rPr>
          <w:sz w:val="24"/>
          <w:szCs w:val="24"/>
          <w:lang w:val="en-US"/>
        </w:rPr>
        <w:t xml:space="preserve"> teritoriul raionului </w:t>
      </w:r>
      <w:r>
        <w:rPr>
          <w:sz w:val="24"/>
          <w:szCs w:val="24"/>
          <w:lang w:val="en-US"/>
        </w:rPr>
        <w:t xml:space="preserve">activează </w:t>
      </w:r>
      <w:r w:rsidRPr="00FA4D46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6 </w:t>
      </w:r>
      <w:r w:rsidRPr="00FA4D46">
        <w:rPr>
          <w:sz w:val="24"/>
          <w:szCs w:val="24"/>
          <w:lang w:val="en-US"/>
        </w:rPr>
        <w:t xml:space="preserve"> puncte de însămânțare artificială a bovinelor</w:t>
      </w:r>
      <w:r>
        <w:rPr>
          <w:sz w:val="24"/>
          <w:szCs w:val="24"/>
          <w:lang w:val="en-US"/>
        </w:rPr>
        <w:t>,</w:t>
      </w:r>
      <w:r w:rsidRPr="00FA4D4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19</w:t>
      </w:r>
      <w:r w:rsidRPr="00FA4D46">
        <w:rPr>
          <w:sz w:val="24"/>
          <w:szCs w:val="24"/>
          <w:lang w:val="en-US"/>
        </w:rPr>
        <w:t xml:space="preserve"> puncte de colectare a laptelui</w:t>
      </w:r>
      <w:r>
        <w:rPr>
          <w:sz w:val="24"/>
          <w:szCs w:val="24"/>
          <w:lang w:val="en-US"/>
        </w:rPr>
        <w:t>,</w:t>
      </w:r>
      <w:r w:rsidRPr="00FA4D4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4</w:t>
      </w:r>
      <w:r w:rsidRPr="00FA4D46">
        <w:rPr>
          <w:sz w:val="24"/>
          <w:szCs w:val="24"/>
          <w:lang w:val="en-US"/>
        </w:rPr>
        <w:t xml:space="preserve"> abatoare de sacrificare</w:t>
      </w:r>
      <w:r>
        <w:rPr>
          <w:sz w:val="24"/>
          <w:szCs w:val="24"/>
          <w:lang w:val="en-US"/>
        </w:rPr>
        <w:t xml:space="preserve"> a animalelor</w:t>
      </w:r>
      <w:r w:rsidRPr="00FA4D46">
        <w:rPr>
          <w:sz w:val="24"/>
          <w:szCs w:val="24"/>
          <w:lang w:val="en-US"/>
        </w:rPr>
        <w:t xml:space="preserve"> certificate și înregistrate</w:t>
      </w:r>
      <w:r>
        <w:rPr>
          <w:sz w:val="24"/>
          <w:szCs w:val="24"/>
          <w:lang w:val="en-US"/>
        </w:rPr>
        <w:t xml:space="preserve">, </w:t>
      </w:r>
      <w:r w:rsidRPr="00FA4D46">
        <w:rPr>
          <w:sz w:val="24"/>
          <w:szCs w:val="24"/>
          <w:lang w:val="en-US"/>
        </w:rPr>
        <w:t>conform normelor sanitar-veterinare</w:t>
      </w:r>
      <w:r>
        <w:rPr>
          <w:sz w:val="24"/>
          <w:szCs w:val="24"/>
          <w:lang w:val="en-US"/>
        </w:rPr>
        <w:t>,</w:t>
      </w:r>
      <w:r w:rsidRPr="00FA4D4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4 medici veterinari, membri ai Colegiului veterinar</w:t>
      </w:r>
      <w:r w:rsidRPr="00FA4D4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și 4 </w:t>
      </w:r>
      <w:r w:rsidRPr="00FA4D46">
        <w:rPr>
          <w:sz w:val="24"/>
          <w:szCs w:val="24"/>
          <w:lang w:val="en-US"/>
        </w:rPr>
        <w:t>farmacii vet</w:t>
      </w:r>
      <w:r>
        <w:rPr>
          <w:sz w:val="24"/>
          <w:szCs w:val="24"/>
          <w:lang w:val="en-US"/>
        </w:rPr>
        <w:t>erinare.</w:t>
      </w:r>
    </w:p>
    <w:p w14:paraId="2205E431" w14:textId="77777777" w:rsidR="00DA0A7E" w:rsidRPr="00FA4D46" w:rsidRDefault="00DA0A7E" w:rsidP="00DA0A7E">
      <w:pPr>
        <w:pStyle w:val="1"/>
        <w:ind w:firstLine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570FF66E" w14:textId="77777777" w:rsidR="00DA0A7E" w:rsidRDefault="00DA0A7E" w:rsidP="00DA0A7E">
      <w:pPr>
        <w:pStyle w:val="1"/>
        <w:ind w:firstLine="709"/>
        <w:jc w:val="both"/>
        <w:rPr>
          <w:b/>
          <w:bCs/>
          <w:sz w:val="24"/>
          <w:szCs w:val="24"/>
          <w:u w:val="single"/>
          <w:lang w:val="en-US"/>
        </w:rPr>
      </w:pPr>
      <w:r w:rsidRPr="00482B27">
        <w:rPr>
          <w:b/>
          <w:bCs/>
          <w:sz w:val="24"/>
          <w:szCs w:val="24"/>
          <w:u w:val="single"/>
          <w:lang w:val="ro-RO"/>
        </w:rPr>
        <w:t>Obiectivele, prioritățile și sarcinele pentru anul agricol 2026</w:t>
      </w:r>
      <w:r w:rsidRPr="00482B27">
        <w:rPr>
          <w:b/>
          <w:bCs/>
          <w:sz w:val="24"/>
          <w:szCs w:val="24"/>
          <w:u w:val="single"/>
          <w:lang w:val="en-US"/>
        </w:rPr>
        <w:t>:</w:t>
      </w:r>
    </w:p>
    <w:p w14:paraId="1A6DB081" w14:textId="77777777" w:rsidR="00DA0A7E" w:rsidRPr="00885E26" w:rsidRDefault="00DA0A7E" w:rsidP="00DA0A7E">
      <w:pPr>
        <w:pStyle w:val="a9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r w:rsidRPr="00885E26">
        <w:rPr>
          <w:sz w:val="24"/>
          <w:szCs w:val="24"/>
          <w:lang w:val="en-US"/>
        </w:rPr>
        <w:t xml:space="preserve">În scopul </w:t>
      </w:r>
      <w:r>
        <w:rPr>
          <w:sz w:val="24"/>
          <w:szCs w:val="24"/>
          <w:lang w:val="en-US"/>
        </w:rPr>
        <w:t xml:space="preserve">asigurării </w:t>
      </w:r>
      <w:r w:rsidRPr="00885E26">
        <w:rPr>
          <w:sz w:val="24"/>
          <w:szCs w:val="24"/>
          <w:lang w:val="en-US"/>
        </w:rPr>
        <w:t>competitiv</w:t>
      </w:r>
      <w:r>
        <w:rPr>
          <w:sz w:val="24"/>
          <w:szCs w:val="24"/>
          <w:lang w:val="en-US"/>
        </w:rPr>
        <w:t>ității sectorului agricol al raionului Florești</w:t>
      </w:r>
      <w:r w:rsidRPr="00885E26">
        <w:rPr>
          <w:sz w:val="24"/>
          <w:szCs w:val="24"/>
          <w:lang w:val="en-US"/>
        </w:rPr>
        <w:t>, prietenos mediului și rezilient la schimbările climatic</w:t>
      </w:r>
      <w:r>
        <w:rPr>
          <w:sz w:val="24"/>
          <w:szCs w:val="24"/>
          <w:lang w:val="en-US"/>
        </w:rPr>
        <w:t xml:space="preserve">e, </w:t>
      </w:r>
      <w:r w:rsidRPr="005F6599">
        <w:rPr>
          <w:sz w:val="24"/>
          <w:szCs w:val="24"/>
          <w:lang w:val="en-US"/>
        </w:rPr>
        <w:t>Direcția Agricultură și Alimentație</w:t>
      </w:r>
      <w:r>
        <w:rPr>
          <w:sz w:val="24"/>
          <w:szCs w:val="24"/>
          <w:lang w:val="en-US"/>
        </w:rPr>
        <w:t>,</w:t>
      </w:r>
      <w:r w:rsidRPr="005F6599">
        <w:rPr>
          <w:sz w:val="24"/>
          <w:szCs w:val="24"/>
          <w:lang w:val="en-US"/>
        </w:rPr>
        <w:t xml:space="preserve"> în conlucrare cu producătorii agricoli își planifică obiective, priorități și sarcini, după cum urmează: </w:t>
      </w:r>
    </w:p>
    <w:p w14:paraId="7D1916D5" w14:textId="77777777" w:rsidR="00DA0A7E" w:rsidRPr="00FA4D46" w:rsidRDefault="00DA0A7E" w:rsidP="00DA0A7E">
      <w:pPr>
        <w:pStyle w:val="1"/>
        <w:ind w:firstLine="709"/>
        <w:jc w:val="both"/>
        <w:rPr>
          <w:sz w:val="24"/>
          <w:szCs w:val="24"/>
          <w:lang w:val="en-US"/>
        </w:rPr>
      </w:pPr>
      <w:r w:rsidRPr="00FA4D46">
        <w:rPr>
          <w:sz w:val="24"/>
          <w:szCs w:val="24"/>
          <w:lang w:val="en-US"/>
        </w:rPr>
        <w:t>- extind</w:t>
      </w:r>
      <w:r>
        <w:rPr>
          <w:sz w:val="24"/>
          <w:szCs w:val="24"/>
          <w:lang w:val="en-US"/>
        </w:rPr>
        <w:t>erea</w:t>
      </w:r>
      <w:r w:rsidRPr="00FA4D46">
        <w:rPr>
          <w:sz w:val="24"/>
          <w:szCs w:val="24"/>
          <w:lang w:val="en-US"/>
        </w:rPr>
        <w:t xml:space="preserve"> suprafețel</w:t>
      </w:r>
      <w:r>
        <w:rPr>
          <w:sz w:val="24"/>
          <w:szCs w:val="24"/>
          <w:lang w:val="en-US"/>
        </w:rPr>
        <w:t>or</w:t>
      </w:r>
      <w:r w:rsidRPr="00FA4D4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irigate,</w:t>
      </w:r>
      <w:r w:rsidRPr="004C4E86"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  <w:lang w:val="en-US"/>
        </w:rPr>
        <w:t>cel puțin</w:t>
      </w:r>
      <w:r w:rsidRPr="004C4E86"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  <w:lang w:val="en-US"/>
        </w:rPr>
        <w:t xml:space="preserve">a terenurilor agricole </w:t>
      </w:r>
      <w:r w:rsidRPr="004C4E86">
        <w:rPr>
          <w:color w:val="auto"/>
          <w:sz w:val="24"/>
          <w:szCs w:val="24"/>
          <w:lang w:val="en-US"/>
        </w:rPr>
        <w:t>din apropierea râurilor ce curg pe teritoriul raionului (Nistru, Răut, Căinari, Cubolta, Camenca, Soloneț)</w:t>
      </w:r>
      <w:r w:rsidRPr="00205416">
        <w:rPr>
          <w:sz w:val="24"/>
          <w:szCs w:val="24"/>
          <w:lang w:val="en-US"/>
        </w:rPr>
        <w:t>;</w:t>
      </w:r>
    </w:p>
    <w:p w14:paraId="468DDEA4" w14:textId="77777777" w:rsidR="00DA0A7E" w:rsidRPr="00FA4D46" w:rsidRDefault="00DA0A7E" w:rsidP="00DA0A7E">
      <w:pPr>
        <w:pStyle w:val="1"/>
        <w:ind w:firstLine="709"/>
        <w:jc w:val="both"/>
        <w:rPr>
          <w:sz w:val="24"/>
          <w:szCs w:val="24"/>
          <w:lang w:val="en-US"/>
        </w:rPr>
      </w:pPr>
      <w:r w:rsidRPr="00FA4D46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 î</w:t>
      </w:r>
      <w:r w:rsidRPr="00FA4D46">
        <w:rPr>
          <w:sz w:val="24"/>
          <w:szCs w:val="24"/>
          <w:lang w:val="en-US"/>
        </w:rPr>
        <w:t>ntroduc</w:t>
      </w:r>
      <w:r>
        <w:rPr>
          <w:sz w:val="24"/>
          <w:szCs w:val="24"/>
          <w:lang w:val="en-US"/>
        </w:rPr>
        <w:t>erea</w:t>
      </w:r>
      <w:r w:rsidRPr="00FA4D46">
        <w:rPr>
          <w:sz w:val="24"/>
          <w:szCs w:val="24"/>
          <w:lang w:val="en-US"/>
        </w:rPr>
        <w:t xml:space="preserve"> în circuitul agricol </w:t>
      </w:r>
      <w:r>
        <w:rPr>
          <w:sz w:val="24"/>
          <w:szCs w:val="24"/>
          <w:lang w:val="en-US"/>
        </w:rPr>
        <w:t xml:space="preserve">a </w:t>
      </w:r>
      <w:r w:rsidRPr="00FA4D46">
        <w:rPr>
          <w:sz w:val="24"/>
          <w:szCs w:val="24"/>
          <w:lang w:val="en-US"/>
        </w:rPr>
        <w:t>culturil</w:t>
      </w:r>
      <w:r>
        <w:rPr>
          <w:sz w:val="24"/>
          <w:szCs w:val="24"/>
          <w:lang w:val="en-US"/>
        </w:rPr>
        <w:t>or</w:t>
      </w:r>
      <w:r w:rsidRPr="00FA4D46">
        <w:rPr>
          <w:sz w:val="24"/>
          <w:szCs w:val="24"/>
          <w:lang w:val="en-US"/>
        </w:rPr>
        <w:t xml:space="preserve"> azot-fixatoare, ierburil</w:t>
      </w:r>
      <w:r>
        <w:rPr>
          <w:sz w:val="24"/>
          <w:szCs w:val="24"/>
          <w:lang w:val="en-US"/>
        </w:rPr>
        <w:t>or</w:t>
      </w:r>
      <w:r w:rsidRPr="00FA4D46">
        <w:rPr>
          <w:sz w:val="24"/>
          <w:szCs w:val="24"/>
          <w:lang w:val="en-US"/>
        </w:rPr>
        <w:t xml:space="preserve"> multianuale, micșorând rezonabil suprafața culturilor tehnice</w:t>
      </w:r>
      <w:r w:rsidRPr="00205416">
        <w:rPr>
          <w:sz w:val="24"/>
          <w:szCs w:val="24"/>
          <w:lang w:val="en-US"/>
        </w:rPr>
        <w:t>;</w:t>
      </w:r>
    </w:p>
    <w:p w14:paraId="4BA31DC2" w14:textId="77777777" w:rsidR="00DA0A7E" w:rsidRPr="00FA4D46" w:rsidRDefault="00DA0A7E" w:rsidP="00DA0A7E">
      <w:pPr>
        <w:pStyle w:val="1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Pr="00FA4D46">
        <w:rPr>
          <w:sz w:val="24"/>
          <w:szCs w:val="24"/>
          <w:lang w:val="en-US"/>
        </w:rPr>
        <w:t xml:space="preserve"> readu</w:t>
      </w:r>
      <w:r>
        <w:rPr>
          <w:sz w:val="24"/>
          <w:szCs w:val="24"/>
          <w:lang w:val="en-US"/>
        </w:rPr>
        <w:t>cerea</w:t>
      </w:r>
      <w:r w:rsidRPr="00FA4D46">
        <w:rPr>
          <w:sz w:val="24"/>
          <w:szCs w:val="24"/>
          <w:lang w:val="en-US"/>
        </w:rPr>
        <w:t xml:space="preserve"> în circuitul larg agricol </w:t>
      </w:r>
      <w:r>
        <w:rPr>
          <w:sz w:val="24"/>
          <w:szCs w:val="24"/>
          <w:lang w:val="en-US"/>
        </w:rPr>
        <w:t xml:space="preserve">a </w:t>
      </w:r>
      <w:r w:rsidRPr="00FA4D46">
        <w:rPr>
          <w:sz w:val="24"/>
          <w:szCs w:val="24"/>
          <w:lang w:val="en-US"/>
        </w:rPr>
        <w:t>suprafețel</w:t>
      </w:r>
      <w:r>
        <w:rPr>
          <w:sz w:val="24"/>
          <w:szCs w:val="24"/>
          <w:lang w:val="en-US"/>
        </w:rPr>
        <w:t>or</w:t>
      </w:r>
      <w:r w:rsidRPr="00FA4D46">
        <w:rPr>
          <w:sz w:val="24"/>
          <w:szCs w:val="24"/>
          <w:lang w:val="en-US"/>
        </w:rPr>
        <w:t xml:space="preserve"> ocupate </w:t>
      </w:r>
      <w:r>
        <w:rPr>
          <w:sz w:val="24"/>
          <w:szCs w:val="24"/>
          <w:lang w:val="en-US"/>
        </w:rPr>
        <w:t>de</w:t>
      </w:r>
      <w:r w:rsidRPr="00FA4D46">
        <w:rPr>
          <w:sz w:val="24"/>
          <w:szCs w:val="24"/>
          <w:lang w:val="en-US"/>
        </w:rPr>
        <w:t xml:space="preserve"> plantații pomicole cu termen </w:t>
      </w:r>
      <w:r>
        <w:rPr>
          <w:sz w:val="24"/>
          <w:szCs w:val="24"/>
          <w:lang w:val="en-US"/>
        </w:rPr>
        <w:t xml:space="preserve">de </w:t>
      </w:r>
      <w:r w:rsidRPr="00FA4D46">
        <w:rPr>
          <w:sz w:val="24"/>
          <w:szCs w:val="24"/>
          <w:lang w:val="en-US"/>
        </w:rPr>
        <w:t>exploatare</w:t>
      </w:r>
      <w:r>
        <w:rPr>
          <w:sz w:val="24"/>
          <w:szCs w:val="24"/>
          <w:lang w:val="en-US"/>
        </w:rPr>
        <w:t xml:space="preserve"> expirat</w:t>
      </w:r>
      <w:r w:rsidRPr="00FA4D46">
        <w:rPr>
          <w:sz w:val="24"/>
          <w:szCs w:val="24"/>
          <w:lang w:val="en-US"/>
        </w:rPr>
        <w:t xml:space="preserve"> și </w:t>
      </w:r>
      <w:r>
        <w:rPr>
          <w:sz w:val="24"/>
          <w:szCs w:val="24"/>
          <w:lang w:val="en-US"/>
        </w:rPr>
        <w:t>ineficiente din punct de vedere economic</w:t>
      </w:r>
      <w:r w:rsidRPr="00205416">
        <w:rPr>
          <w:sz w:val="24"/>
          <w:szCs w:val="24"/>
          <w:lang w:val="en-US"/>
        </w:rPr>
        <w:t>;</w:t>
      </w:r>
    </w:p>
    <w:p w14:paraId="4BB96FB2" w14:textId="77777777" w:rsidR="00DA0A7E" w:rsidRPr="00FA4D46" w:rsidRDefault="00DA0A7E" w:rsidP="00DA0A7E">
      <w:pPr>
        <w:pStyle w:val="1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Pr="00FA4D46">
        <w:rPr>
          <w:sz w:val="24"/>
          <w:szCs w:val="24"/>
          <w:lang w:val="en-US"/>
        </w:rPr>
        <w:t xml:space="preserve"> perfecționarea cadrelor din domeniul agricol, fitotehnic/zootehnic, precum și pregătirea cadrelor de mecanizatori</w:t>
      </w:r>
      <w:r w:rsidRPr="00205416">
        <w:rPr>
          <w:sz w:val="24"/>
          <w:szCs w:val="24"/>
          <w:lang w:val="en-US"/>
        </w:rPr>
        <w:t>;</w:t>
      </w:r>
    </w:p>
    <w:p w14:paraId="23FEDFCD" w14:textId="77777777" w:rsidR="00DA0A7E" w:rsidRPr="005F6599" w:rsidRDefault="00DA0A7E" w:rsidP="00DA0A7E">
      <w:pPr>
        <w:pStyle w:val="1"/>
        <w:ind w:left="454" w:firstLine="0"/>
        <w:jc w:val="both"/>
        <w:rPr>
          <w:sz w:val="24"/>
          <w:szCs w:val="24"/>
          <w:lang w:val="en-US"/>
        </w:rPr>
      </w:pPr>
      <w:bookmarkStart w:id="14" w:name="bookmark99"/>
      <w:bookmarkStart w:id="15" w:name="bookmark102"/>
      <w:bookmarkEnd w:id="14"/>
      <w:bookmarkEnd w:id="15"/>
      <w:r w:rsidRPr="005F6599">
        <w:rPr>
          <w:sz w:val="24"/>
          <w:szCs w:val="24"/>
          <w:lang w:val="en-US"/>
        </w:rPr>
        <w:t xml:space="preserve">     </w:t>
      </w:r>
      <w:r w:rsidRPr="00150CBE">
        <w:rPr>
          <w:sz w:val="24"/>
          <w:szCs w:val="24"/>
          <w:lang w:val="en-US"/>
        </w:rPr>
        <w:t xml:space="preserve">- promovarea agriculturii conservative, tehnologiilor argumentate științific de menținere </w:t>
      </w:r>
    </w:p>
    <w:p w14:paraId="03DC70AD" w14:textId="77777777" w:rsidR="00DA0A7E" w:rsidRPr="00205416" w:rsidRDefault="00DA0A7E" w:rsidP="00DA0A7E">
      <w:pPr>
        <w:pStyle w:val="1"/>
        <w:ind w:firstLine="0"/>
        <w:jc w:val="both"/>
        <w:rPr>
          <w:sz w:val="24"/>
          <w:szCs w:val="24"/>
          <w:lang w:val="en-US"/>
        </w:rPr>
      </w:pPr>
      <w:r w:rsidRPr="00150CBE">
        <w:rPr>
          <w:sz w:val="24"/>
          <w:szCs w:val="24"/>
          <w:lang w:val="en-US"/>
        </w:rPr>
        <w:t>și îmbunătățire a sănătății solului, conservarea resurselor naturale, potejarea biodiversității și promovarea practicilor durabile;</w:t>
      </w:r>
    </w:p>
    <w:p w14:paraId="3ADB4EFA" w14:textId="77777777" w:rsidR="00DA0A7E" w:rsidRPr="00205416" w:rsidRDefault="00DA0A7E" w:rsidP="00DA0A7E">
      <w:pPr>
        <w:pStyle w:val="1"/>
        <w:ind w:left="454" w:firstLine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Pr="00205416">
        <w:rPr>
          <w:sz w:val="24"/>
          <w:szCs w:val="24"/>
          <w:lang w:val="en-US"/>
        </w:rPr>
        <w:t>promovarea agriculturii ecologice;</w:t>
      </w:r>
    </w:p>
    <w:p w14:paraId="0A719428" w14:textId="77777777" w:rsidR="00DA0A7E" w:rsidRPr="00B256BF" w:rsidRDefault="00DA0A7E" w:rsidP="00DA0A7E">
      <w:pPr>
        <w:pStyle w:val="1"/>
        <w:ind w:left="454" w:firstLine="0"/>
        <w:jc w:val="both"/>
        <w:rPr>
          <w:sz w:val="24"/>
          <w:szCs w:val="24"/>
          <w:lang w:val="en-US"/>
        </w:rPr>
      </w:pPr>
      <w:bookmarkStart w:id="16" w:name="bookmark103"/>
      <w:bookmarkStart w:id="17" w:name="bookmark104"/>
      <w:bookmarkEnd w:id="16"/>
      <w:bookmarkEnd w:id="17"/>
      <w:r>
        <w:rPr>
          <w:sz w:val="24"/>
          <w:szCs w:val="24"/>
          <w:lang w:val="en-US"/>
        </w:rPr>
        <w:t xml:space="preserve">- </w:t>
      </w:r>
      <w:r w:rsidRPr="00205416">
        <w:rPr>
          <w:sz w:val="24"/>
          <w:szCs w:val="24"/>
          <w:lang w:val="en-US"/>
        </w:rPr>
        <w:t xml:space="preserve">promovarea bunelor practici în legumicultură, în contextul schimbărilor climatice, cu </w:t>
      </w:r>
    </w:p>
    <w:p w14:paraId="424D7303" w14:textId="77777777" w:rsidR="00DA0A7E" w:rsidRPr="005F6599" w:rsidRDefault="00DA0A7E" w:rsidP="00DA0A7E">
      <w:pPr>
        <w:pStyle w:val="1"/>
        <w:ind w:firstLine="0"/>
        <w:jc w:val="both"/>
        <w:rPr>
          <w:sz w:val="24"/>
          <w:szCs w:val="24"/>
          <w:lang w:val="en-US"/>
        </w:rPr>
      </w:pPr>
      <w:r w:rsidRPr="00205416">
        <w:rPr>
          <w:sz w:val="24"/>
          <w:szCs w:val="24"/>
          <w:lang w:val="en-US"/>
        </w:rPr>
        <w:t>perspectivă de lărgire a suprafețelor</w:t>
      </w:r>
      <w:bookmarkStart w:id="18" w:name="_Hlk215816147"/>
      <w:r w:rsidRPr="00205416">
        <w:rPr>
          <w:sz w:val="24"/>
          <w:szCs w:val="24"/>
          <w:lang w:val="en-US"/>
        </w:rPr>
        <w:t>;</w:t>
      </w:r>
      <w:bookmarkStart w:id="19" w:name="bookmark105"/>
      <w:bookmarkEnd w:id="18"/>
      <w:bookmarkEnd w:id="19"/>
    </w:p>
    <w:p w14:paraId="30420193" w14:textId="77777777" w:rsidR="00DA0A7E" w:rsidRPr="00B256BF" w:rsidRDefault="00DA0A7E" w:rsidP="00DA0A7E">
      <w:pPr>
        <w:pStyle w:val="1"/>
        <w:ind w:left="454" w:firstLine="0"/>
        <w:jc w:val="both"/>
        <w:rPr>
          <w:sz w:val="24"/>
          <w:szCs w:val="24"/>
          <w:lang w:val="en-US"/>
        </w:rPr>
      </w:pPr>
      <w:bookmarkStart w:id="20" w:name="bookmark106"/>
      <w:bookmarkStart w:id="21" w:name="bookmark107"/>
      <w:bookmarkEnd w:id="20"/>
      <w:bookmarkEnd w:id="21"/>
      <w:r>
        <w:rPr>
          <w:sz w:val="24"/>
          <w:szCs w:val="24"/>
          <w:lang w:val="en-US"/>
        </w:rPr>
        <w:t xml:space="preserve">- </w:t>
      </w:r>
      <w:r w:rsidRPr="00205416">
        <w:rPr>
          <w:sz w:val="24"/>
          <w:szCs w:val="24"/>
          <w:lang w:val="en-US"/>
        </w:rPr>
        <w:t xml:space="preserve">încurajarea plantării de fâșii forestiere, ca metodă de protecție a potențialului biologic al </w:t>
      </w:r>
    </w:p>
    <w:p w14:paraId="6F4322D1" w14:textId="77777777" w:rsidR="00DA0A7E" w:rsidRPr="00205416" w:rsidRDefault="00DA0A7E" w:rsidP="00DA0A7E">
      <w:pPr>
        <w:pStyle w:val="1"/>
        <w:ind w:firstLine="0"/>
        <w:jc w:val="both"/>
        <w:rPr>
          <w:sz w:val="24"/>
          <w:szCs w:val="24"/>
          <w:lang w:val="en-US"/>
        </w:rPr>
      </w:pPr>
      <w:r w:rsidRPr="00205416">
        <w:rPr>
          <w:sz w:val="24"/>
          <w:szCs w:val="24"/>
          <w:lang w:val="en-US"/>
        </w:rPr>
        <w:lastRenderedPageBreak/>
        <w:t>solului, care ar reduce riscul de deșertizare a zonei, în contextul schimbărilor climatice;</w:t>
      </w:r>
    </w:p>
    <w:p w14:paraId="7D9B9186" w14:textId="77777777" w:rsidR="00DA0A7E" w:rsidRPr="005A6BEF" w:rsidRDefault="00DA0A7E" w:rsidP="00DA0A7E">
      <w:pPr>
        <w:pStyle w:val="1"/>
        <w:ind w:left="454" w:firstLine="0"/>
        <w:jc w:val="both"/>
        <w:rPr>
          <w:sz w:val="24"/>
          <w:szCs w:val="24"/>
          <w:lang w:val="en-US"/>
        </w:rPr>
      </w:pPr>
      <w:r w:rsidRPr="00150CBE"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en-US"/>
        </w:rPr>
        <w:t xml:space="preserve">încurajarea extinderii </w:t>
      </w:r>
      <w:r w:rsidRPr="00205416">
        <w:rPr>
          <w:sz w:val="24"/>
          <w:szCs w:val="24"/>
          <w:lang w:val="en-US"/>
        </w:rPr>
        <w:t>ramurii zootehnice,</w:t>
      </w:r>
      <w:r>
        <w:rPr>
          <w:sz w:val="24"/>
          <w:szCs w:val="24"/>
          <w:lang w:val="en-US"/>
        </w:rPr>
        <w:t xml:space="preserve"> prin crearea de ferme zootehnice noi și majorarea </w:t>
      </w:r>
    </w:p>
    <w:p w14:paraId="542ACD92" w14:textId="77777777" w:rsidR="00DA0A7E" w:rsidRDefault="00DA0A7E" w:rsidP="00DA0A7E">
      <w:pPr>
        <w:pStyle w:val="1"/>
        <w:ind w:firstLine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efectivului de animale în cele existente.</w:t>
      </w:r>
    </w:p>
    <w:p w14:paraId="091D38AD" w14:textId="77777777" w:rsidR="00DA0A7E" w:rsidRDefault="00DA0A7E" w:rsidP="00DA0A7E">
      <w:pPr>
        <w:pStyle w:val="1"/>
        <w:ind w:firstLine="709"/>
        <w:jc w:val="both"/>
        <w:rPr>
          <w:sz w:val="24"/>
          <w:szCs w:val="24"/>
          <w:lang w:val="en-US"/>
        </w:rPr>
      </w:pPr>
    </w:p>
    <w:p w14:paraId="41140822" w14:textId="77777777" w:rsidR="00DA0A7E" w:rsidRPr="00FA4D46" w:rsidRDefault="00DA0A7E" w:rsidP="00DA0A7E">
      <w:pPr>
        <w:pStyle w:val="1"/>
        <w:ind w:firstLine="709"/>
        <w:jc w:val="both"/>
        <w:rPr>
          <w:sz w:val="24"/>
          <w:szCs w:val="24"/>
          <w:lang w:val="en-US"/>
        </w:rPr>
      </w:pPr>
    </w:p>
    <w:p w14:paraId="3888DE8A" w14:textId="77777777" w:rsidR="00DA0A7E" w:rsidRDefault="00DA0A7E" w:rsidP="00DA0A7E">
      <w:pPr>
        <w:pStyle w:val="a9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Șef direcție,</w:t>
      </w:r>
    </w:p>
    <w:p w14:paraId="75CE13F8" w14:textId="77777777" w:rsidR="00DA0A7E" w:rsidRDefault="00DA0A7E" w:rsidP="00DA0A7E">
      <w:pPr>
        <w:pStyle w:val="a9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Direcția Agricultură și Alimentație                                             Valeriu MOVILĂ</w:t>
      </w:r>
    </w:p>
    <w:p w14:paraId="7DE10800" w14:textId="77777777" w:rsidR="00DA0A7E" w:rsidRDefault="00DA0A7E" w:rsidP="00DA0A7E">
      <w:pPr>
        <w:pStyle w:val="a9"/>
        <w:rPr>
          <w:b/>
          <w:sz w:val="24"/>
          <w:szCs w:val="24"/>
          <w:lang w:val="en-US"/>
        </w:rPr>
      </w:pPr>
    </w:p>
    <w:p w14:paraId="3CFCF265" w14:textId="77777777" w:rsidR="00DA0A7E" w:rsidRDefault="00DA0A7E" w:rsidP="00DA0A7E">
      <w:pPr>
        <w:pStyle w:val="a9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</w:t>
      </w:r>
    </w:p>
    <w:p w14:paraId="4EEBD30C" w14:textId="77777777" w:rsidR="00DA0A7E" w:rsidRDefault="00DA0A7E" w:rsidP="00DA0A7E">
      <w:pPr>
        <w:pStyle w:val="a9"/>
        <w:rPr>
          <w:b/>
          <w:sz w:val="24"/>
          <w:szCs w:val="24"/>
          <w:lang w:val="en-US"/>
        </w:rPr>
      </w:pPr>
    </w:p>
    <w:p w14:paraId="480C62B4" w14:textId="77777777" w:rsidR="00DA0A7E" w:rsidRDefault="00DA0A7E" w:rsidP="00DA0A7E">
      <w:pPr>
        <w:pStyle w:val="a9"/>
        <w:rPr>
          <w:b/>
          <w:sz w:val="24"/>
          <w:szCs w:val="24"/>
          <w:lang w:val="en-US"/>
        </w:rPr>
      </w:pPr>
    </w:p>
    <w:p w14:paraId="1E336A16" w14:textId="77777777" w:rsidR="00DA0A7E" w:rsidRDefault="00DA0A7E" w:rsidP="00DA0A7E">
      <w:pPr>
        <w:pStyle w:val="a9"/>
        <w:rPr>
          <w:b/>
          <w:sz w:val="24"/>
          <w:szCs w:val="24"/>
          <w:lang w:val="en-US"/>
        </w:rPr>
      </w:pPr>
    </w:p>
    <w:p w14:paraId="3579878A" w14:textId="77777777" w:rsidR="00DA0A7E" w:rsidRPr="00885E26" w:rsidRDefault="00DA0A7E" w:rsidP="00DA0A7E">
      <w:pPr>
        <w:pStyle w:val="a9"/>
        <w:rPr>
          <w:b/>
          <w:sz w:val="24"/>
          <w:szCs w:val="24"/>
          <w:lang w:val="en-US"/>
        </w:rPr>
      </w:pPr>
    </w:p>
    <w:p w14:paraId="12517FCB" w14:textId="77777777" w:rsidR="00DA0A7E" w:rsidRDefault="00DA0A7E" w:rsidP="00DA0A7E">
      <w:pPr>
        <w:pStyle w:val="a9"/>
        <w:rPr>
          <w:b/>
          <w:sz w:val="24"/>
          <w:szCs w:val="24"/>
          <w:lang w:val="en-US"/>
        </w:rPr>
      </w:pPr>
    </w:p>
    <w:p w14:paraId="5BA04D3C" w14:textId="77777777" w:rsidR="00DA0A7E" w:rsidRDefault="00DA0A7E" w:rsidP="00DA0A7E">
      <w:pPr>
        <w:pStyle w:val="a9"/>
        <w:rPr>
          <w:b/>
          <w:sz w:val="24"/>
          <w:szCs w:val="24"/>
          <w:lang w:val="en-US"/>
        </w:rPr>
      </w:pPr>
    </w:p>
    <w:p w14:paraId="7C560256" w14:textId="77777777" w:rsidR="00DA0A7E" w:rsidRDefault="00DA0A7E" w:rsidP="00DA0A7E">
      <w:pPr>
        <w:pStyle w:val="1"/>
        <w:ind w:firstLine="0"/>
        <w:rPr>
          <w:sz w:val="24"/>
          <w:szCs w:val="24"/>
          <w:lang w:val="en-US"/>
        </w:rPr>
      </w:pPr>
    </w:p>
    <w:p w14:paraId="28CB5C5F" w14:textId="77777777" w:rsidR="000E3BB1" w:rsidRDefault="000E3BB1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46C41444" w14:textId="77777777" w:rsidR="000E3BB1" w:rsidRDefault="000E3BB1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1BF644B5" w14:textId="77777777" w:rsidR="000E3BB1" w:rsidRDefault="000E3BB1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62E1AEEE" w14:textId="77777777" w:rsidR="000E3BB1" w:rsidRDefault="000E3BB1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45F17FDD" w14:textId="77777777" w:rsidR="000E3BB1" w:rsidRDefault="000E3BB1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43BAEEE2" w14:textId="77777777" w:rsidR="000E3BB1" w:rsidRDefault="000E3BB1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2C977F2C" w14:textId="77777777" w:rsidR="000E3BB1" w:rsidRDefault="000E3BB1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6DAA5780" w14:textId="77777777" w:rsidR="000E3BB1" w:rsidRDefault="000E3BB1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7E16C4A4" w14:textId="77777777" w:rsidR="000E3BB1" w:rsidRDefault="000E3BB1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14F803B0" w14:textId="77777777" w:rsidR="000E3BB1" w:rsidRDefault="000E3BB1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12909C01" w14:textId="77777777" w:rsidR="000E3BB1" w:rsidRDefault="000E3BB1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10BEC68D" w14:textId="77777777" w:rsidR="000E3BB1" w:rsidRDefault="000E3BB1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32854E59" w14:textId="77777777" w:rsidR="000E3BB1" w:rsidRPr="00FA4D46" w:rsidRDefault="000E3BB1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287ED582" w14:textId="77777777" w:rsidR="000B2436" w:rsidRPr="00FA4D46" w:rsidRDefault="000B2436" w:rsidP="005B5B8A">
      <w:pPr>
        <w:pStyle w:val="1"/>
        <w:ind w:left="6740" w:firstLine="0"/>
        <w:rPr>
          <w:sz w:val="24"/>
          <w:szCs w:val="24"/>
          <w:lang w:val="en-US"/>
        </w:rPr>
      </w:pPr>
    </w:p>
    <w:p w14:paraId="1B0929F2" w14:textId="77777777" w:rsidR="005B5B8A" w:rsidRPr="00FA4D46" w:rsidRDefault="005B5B8A" w:rsidP="00273720">
      <w:pPr>
        <w:pStyle w:val="1"/>
        <w:ind w:firstLine="0"/>
        <w:rPr>
          <w:sz w:val="24"/>
          <w:szCs w:val="24"/>
          <w:lang w:val="en-US"/>
        </w:rPr>
      </w:pPr>
    </w:p>
    <w:sectPr w:rsidR="005B5B8A" w:rsidRPr="00FA4D46" w:rsidSect="000E3BB1">
      <w:type w:val="continuous"/>
      <w:pgSz w:w="11900" w:h="16840"/>
      <w:pgMar w:top="567" w:right="851" w:bottom="851" w:left="1701" w:header="698" w:footer="4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E2C6" w14:textId="77777777" w:rsidR="00353E2B" w:rsidRDefault="00353E2B">
      <w:r>
        <w:separator/>
      </w:r>
    </w:p>
  </w:endnote>
  <w:endnote w:type="continuationSeparator" w:id="0">
    <w:p w14:paraId="6A2B0669" w14:textId="77777777" w:rsidR="00353E2B" w:rsidRDefault="0035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BC92" w14:textId="77777777" w:rsidR="00353E2B" w:rsidRDefault="00353E2B"/>
  </w:footnote>
  <w:footnote w:type="continuationSeparator" w:id="0">
    <w:p w14:paraId="36FCCF43" w14:textId="77777777" w:rsidR="00353E2B" w:rsidRDefault="00353E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51A5"/>
    <w:multiLevelType w:val="multilevel"/>
    <w:tmpl w:val="C0A2AD42"/>
    <w:lvl w:ilvl="0">
      <w:start w:val="1"/>
      <w:numFmt w:val="decimal"/>
      <w:lvlText w:val="6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04071"/>
    <w:multiLevelType w:val="multilevel"/>
    <w:tmpl w:val="CF709F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A0504"/>
    <w:multiLevelType w:val="multilevel"/>
    <w:tmpl w:val="331650FE"/>
    <w:lvl w:ilvl="0">
      <w:start w:val="1"/>
      <w:numFmt w:val="decimal"/>
      <w:lvlText w:val="6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C2049"/>
    <w:multiLevelType w:val="multilevel"/>
    <w:tmpl w:val="8B0EF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8010CF"/>
    <w:multiLevelType w:val="multilevel"/>
    <w:tmpl w:val="EECEF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F33D69"/>
    <w:multiLevelType w:val="multilevel"/>
    <w:tmpl w:val="3DBA76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D72CD2"/>
    <w:multiLevelType w:val="multilevel"/>
    <w:tmpl w:val="81762E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0E79E2"/>
    <w:multiLevelType w:val="multilevel"/>
    <w:tmpl w:val="6366D0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F52D08"/>
    <w:multiLevelType w:val="multilevel"/>
    <w:tmpl w:val="9CF01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FD554C"/>
    <w:multiLevelType w:val="multilevel"/>
    <w:tmpl w:val="317E32D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D7BDC"/>
    <w:multiLevelType w:val="multilevel"/>
    <w:tmpl w:val="F6604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8C7787"/>
    <w:multiLevelType w:val="multilevel"/>
    <w:tmpl w:val="A0B6D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A20504"/>
    <w:multiLevelType w:val="multilevel"/>
    <w:tmpl w:val="58DEA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636748"/>
    <w:multiLevelType w:val="multilevel"/>
    <w:tmpl w:val="1D0800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826CA4"/>
    <w:multiLevelType w:val="multilevel"/>
    <w:tmpl w:val="283035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9740EF"/>
    <w:multiLevelType w:val="multilevel"/>
    <w:tmpl w:val="B5EA4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227115"/>
    <w:multiLevelType w:val="multilevel"/>
    <w:tmpl w:val="1750B9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B55528"/>
    <w:multiLevelType w:val="multilevel"/>
    <w:tmpl w:val="55BEDF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C30A2C"/>
    <w:multiLevelType w:val="multilevel"/>
    <w:tmpl w:val="B8704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0E4E29"/>
    <w:multiLevelType w:val="multilevel"/>
    <w:tmpl w:val="6896CA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901E7B"/>
    <w:multiLevelType w:val="hybridMultilevel"/>
    <w:tmpl w:val="AB12711E"/>
    <w:lvl w:ilvl="0" w:tplc="93ACD38E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911C5E"/>
    <w:multiLevelType w:val="multilevel"/>
    <w:tmpl w:val="F7566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3205C7"/>
    <w:multiLevelType w:val="multilevel"/>
    <w:tmpl w:val="8CF4F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7183649">
    <w:abstractNumId w:val="3"/>
  </w:num>
  <w:num w:numId="2" w16cid:durableId="980960297">
    <w:abstractNumId w:val="13"/>
  </w:num>
  <w:num w:numId="3" w16cid:durableId="1511916594">
    <w:abstractNumId w:val="4"/>
  </w:num>
  <w:num w:numId="4" w16cid:durableId="587812470">
    <w:abstractNumId w:val="1"/>
  </w:num>
  <w:num w:numId="5" w16cid:durableId="2087846529">
    <w:abstractNumId w:val="15"/>
  </w:num>
  <w:num w:numId="6" w16cid:durableId="919489531">
    <w:abstractNumId w:val="19"/>
  </w:num>
  <w:num w:numId="7" w16cid:durableId="1594898299">
    <w:abstractNumId w:val="5"/>
  </w:num>
  <w:num w:numId="8" w16cid:durableId="128670128">
    <w:abstractNumId w:val="8"/>
  </w:num>
  <w:num w:numId="9" w16cid:durableId="1411194492">
    <w:abstractNumId w:val="10"/>
  </w:num>
  <w:num w:numId="10" w16cid:durableId="476840965">
    <w:abstractNumId w:val="23"/>
  </w:num>
  <w:num w:numId="11" w16cid:durableId="1390230767">
    <w:abstractNumId w:val="22"/>
  </w:num>
  <w:num w:numId="12" w16cid:durableId="301735288">
    <w:abstractNumId w:val="18"/>
  </w:num>
  <w:num w:numId="13" w16cid:durableId="1491871473">
    <w:abstractNumId w:val="12"/>
  </w:num>
  <w:num w:numId="14" w16cid:durableId="432240835">
    <w:abstractNumId w:val="16"/>
  </w:num>
  <w:num w:numId="15" w16cid:durableId="792669566">
    <w:abstractNumId w:val="6"/>
  </w:num>
  <w:num w:numId="16" w16cid:durableId="343870624">
    <w:abstractNumId w:val="0"/>
  </w:num>
  <w:num w:numId="17" w16cid:durableId="1353722989">
    <w:abstractNumId w:val="2"/>
  </w:num>
  <w:num w:numId="18" w16cid:durableId="2130315799">
    <w:abstractNumId w:val="14"/>
  </w:num>
  <w:num w:numId="19" w16cid:durableId="475337502">
    <w:abstractNumId w:val="17"/>
  </w:num>
  <w:num w:numId="20" w16cid:durableId="871499882">
    <w:abstractNumId w:val="7"/>
  </w:num>
  <w:num w:numId="21" w16cid:durableId="335234395">
    <w:abstractNumId w:val="11"/>
  </w:num>
  <w:num w:numId="22" w16cid:durableId="78986743">
    <w:abstractNumId w:val="9"/>
  </w:num>
  <w:num w:numId="23" w16cid:durableId="164560900">
    <w:abstractNumId w:val="21"/>
  </w:num>
  <w:num w:numId="24" w16cid:durableId="12308461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ED"/>
    <w:rsid w:val="0000012A"/>
    <w:rsid w:val="00003229"/>
    <w:rsid w:val="000110C3"/>
    <w:rsid w:val="00011521"/>
    <w:rsid w:val="00014F0E"/>
    <w:rsid w:val="00016D06"/>
    <w:rsid w:val="00016F1E"/>
    <w:rsid w:val="00025643"/>
    <w:rsid w:val="00027296"/>
    <w:rsid w:val="0003321B"/>
    <w:rsid w:val="00034DB4"/>
    <w:rsid w:val="00035173"/>
    <w:rsid w:val="000407FE"/>
    <w:rsid w:val="00040F8B"/>
    <w:rsid w:val="0004341B"/>
    <w:rsid w:val="00054478"/>
    <w:rsid w:val="000551C7"/>
    <w:rsid w:val="00055853"/>
    <w:rsid w:val="00064CDB"/>
    <w:rsid w:val="00070D31"/>
    <w:rsid w:val="000723F2"/>
    <w:rsid w:val="00075113"/>
    <w:rsid w:val="0008510D"/>
    <w:rsid w:val="00086D46"/>
    <w:rsid w:val="00086E09"/>
    <w:rsid w:val="000930C1"/>
    <w:rsid w:val="000A148F"/>
    <w:rsid w:val="000A343F"/>
    <w:rsid w:val="000A709E"/>
    <w:rsid w:val="000A7F25"/>
    <w:rsid w:val="000B1DE8"/>
    <w:rsid w:val="000B2436"/>
    <w:rsid w:val="000B2599"/>
    <w:rsid w:val="000B66B2"/>
    <w:rsid w:val="000B685A"/>
    <w:rsid w:val="000B6EDF"/>
    <w:rsid w:val="000C63E1"/>
    <w:rsid w:val="000C651E"/>
    <w:rsid w:val="000C7BE9"/>
    <w:rsid w:val="000D6EE2"/>
    <w:rsid w:val="000E02F8"/>
    <w:rsid w:val="000E3BB1"/>
    <w:rsid w:val="000E46D6"/>
    <w:rsid w:val="000F1C1F"/>
    <w:rsid w:val="00101C48"/>
    <w:rsid w:val="00102117"/>
    <w:rsid w:val="001242D3"/>
    <w:rsid w:val="0013278B"/>
    <w:rsid w:val="0015006B"/>
    <w:rsid w:val="001503D9"/>
    <w:rsid w:val="00160E4B"/>
    <w:rsid w:val="00161B04"/>
    <w:rsid w:val="001625DE"/>
    <w:rsid w:val="001627A1"/>
    <w:rsid w:val="001632C9"/>
    <w:rsid w:val="00166744"/>
    <w:rsid w:val="00173623"/>
    <w:rsid w:val="001767D2"/>
    <w:rsid w:val="0018212F"/>
    <w:rsid w:val="00184B1D"/>
    <w:rsid w:val="00184F0A"/>
    <w:rsid w:val="001853E2"/>
    <w:rsid w:val="00186405"/>
    <w:rsid w:val="0018762E"/>
    <w:rsid w:val="001945D1"/>
    <w:rsid w:val="0019495A"/>
    <w:rsid w:val="001963A7"/>
    <w:rsid w:val="001963E5"/>
    <w:rsid w:val="001A03ED"/>
    <w:rsid w:val="001A15B0"/>
    <w:rsid w:val="001A35C9"/>
    <w:rsid w:val="001A6EB1"/>
    <w:rsid w:val="001B0F61"/>
    <w:rsid w:val="001B27E3"/>
    <w:rsid w:val="001B30A4"/>
    <w:rsid w:val="001C10BE"/>
    <w:rsid w:val="001C11B1"/>
    <w:rsid w:val="001C2D86"/>
    <w:rsid w:val="001C42DF"/>
    <w:rsid w:val="001D0F23"/>
    <w:rsid w:val="001D200A"/>
    <w:rsid w:val="001D2095"/>
    <w:rsid w:val="001D65D9"/>
    <w:rsid w:val="001E12AB"/>
    <w:rsid w:val="001E570C"/>
    <w:rsid w:val="001E660A"/>
    <w:rsid w:val="001F22B3"/>
    <w:rsid w:val="001F5A4A"/>
    <w:rsid w:val="001F71A1"/>
    <w:rsid w:val="00202379"/>
    <w:rsid w:val="00203054"/>
    <w:rsid w:val="00205057"/>
    <w:rsid w:val="00207352"/>
    <w:rsid w:val="002141ED"/>
    <w:rsid w:val="00215817"/>
    <w:rsid w:val="002176B4"/>
    <w:rsid w:val="00223095"/>
    <w:rsid w:val="00234D17"/>
    <w:rsid w:val="00235446"/>
    <w:rsid w:val="002366AA"/>
    <w:rsid w:val="002368CE"/>
    <w:rsid w:val="00243753"/>
    <w:rsid w:val="00247437"/>
    <w:rsid w:val="002511F8"/>
    <w:rsid w:val="0025157E"/>
    <w:rsid w:val="00261294"/>
    <w:rsid w:val="00267D1C"/>
    <w:rsid w:val="00273720"/>
    <w:rsid w:val="0027528B"/>
    <w:rsid w:val="00283CF1"/>
    <w:rsid w:val="00284283"/>
    <w:rsid w:val="00287D7F"/>
    <w:rsid w:val="00290AA1"/>
    <w:rsid w:val="0029209A"/>
    <w:rsid w:val="002A0E23"/>
    <w:rsid w:val="002A25A9"/>
    <w:rsid w:val="002A7CC1"/>
    <w:rsid w:val="002B174C"/>
    <w:rsid w:val="002B269E"/>
    <w:rsid w:val="002B6A51"/>
    <w:rsid w:val="002C75B6"/>
    <w:rsid w:val="002D2BAE"/>
    <w:rsid w:val="002D6097"/>
    <w:rsid w:val="002D75C1"/>
    <w:rsid w:val="002E156B"/>
    <w:rsid w:val="002E440F"/>
    <w:rsid w:val="002E6DE7"/>
    <w:rsid w:val="002F11E2"/>
    <w:rsid w:val="002F182A"/>
    <w:rsid w:val="002F21B5"/>
    <w:rsid w:val="002F3B78"/>
    <w:rsid w:val="002F42EF"/>
    <w:rsid w:val="002F4712"/>
    <w:rsid w:val="002F6B53"/>
    <w:rsid w:val="0030091D"/>
    <w:rsid w:val="00306455"/>
    <w:rsid w:val="00307E85"/>
    <w:rsid w:val="003102F7"/>
    <w:rsid w:val="00321E67"/>
    <w:rsid w:val="00325535"/>
    <w:rsid w:val="00330031"/>
    <w:rsid w:val="00330617"/>
    <w:rsid w:val="00330C3C"/>
    <w:rsid w:val="00332FBB"/>
    <w:rsid w:val="00333822"/>
    <w:rsid w:val="00340AA6"/>
    <w:rsid w:val="00342805"/>
    <w:rsid w:val="003439A5"/>
    <w:rsid w:val="00343DB3"/>
    <w:rsid w:val="003505EF"/>
    <w:rsid w:val="00351A3C"/>
    <w:rsid w:val="00353C88"/>
    <w:rsid w:val="00353E2B"/>
    <w:rsid w:val="00355307"/>
    <w:rsid w:val="00363D9C"/>
    <w:rsid w:val="0036458E"/>
    <w:rsid w:val="003665AA"/>
    <w:rsid w:val="00367F6B"/>
    <w:rsid w:val="00372761"/>
    <w:rsid w:val="0037797F"/>
    <w:rsid w:val="00381F78"/>
    <w:rsid w:val="0038411E"/>
    <w:rsid w:val="00386ABE"/>
    <w:rsid w:val="0038737F"/>
    <w:rsid w:val="00393150"/>
    <w:rsid w:val="003A21BC"/>
    <w:rsid w:val="003A53C8"/>
    <w:rsid w:val="003A5BBD"/>
    <w:rsid w:val="003A63C3"/>
    <w:rsid w:val="003B126F"/>
    <w:rsid w:val="003B4164"/>
    <w:rsid w:val="003D17BE"/>
    <w:rsid w:val="003D238E"/>
    <w:rsid w:val="003D2AF7"/>
    <w:rsid w:val="003D5F81"/>
    <w:rsid w:val="003D661F"/>
    <w:rsid w:val="003D6DF7"/>
    <w:rsid w:val="003E04FD"/>
    <w:rsid w:val="003E08D8"/>
    <w:rsid w:val="003E0F88"/>
    <w:rsid w:val="003E281D"/>
    <w:rsid w:val="003E4BD3"/>
    <w:rsid w:val="003E62D2"/>
    <w:rsid w:val="003F45D7"/>
    <w:rsid w:val="00410B14"/>
    <w:rsid w:val="00413AC2"/>
    <w:rsid w:val="004158A8"/>
    <w:rsid w:val="0041747B"/>
    <w:rsid w:val="004219B4"/>
    <w:rsid w:val="00421B4D"/>
    <w:rsid w:val="00421DB2"/>
    <w:rsid w:val="00425513"/>
    <w:rsid w:val="00435B81"/>
    <w:rsid w:val="0044019A"/>
    <w:rsid w:val="004405BC"/>
    <w:rsid w:val="00450E15"/>
    <w:rsid w:val="00453B7D"/>
    <w:rsid w:val="00456E72"/>
    <w:rsid w:val="0045715D"/>
    <w:rsid w:val="00461754"/>
    <w:rsid w:val="00465E4D"/>
    <w:rsid w:val="00467F38"/>
    <w:rsid w:val="00473CC4"/>
    <w:rsid w:val="004740A4"/>
    <w:rsid w:val="00475E9F"/>
    <w:rsid w:val="00483C16"/>
    <w:rsid w:val="0048629E"/>
    <w:rsid w:val="00487301"/>
    <w:rsid w:val="004878E2"/>
    <w:rsid w:val="004922EC"/>
    <w:rsid w:val="00494502"/>
    <w:rsid w:val="00497F81"/>
    <w:rsid w:val="004A32B7"/>
    <w:rsid w:val="004B0F62"/>
    <w:rsid w:val="004B1FC1"/>
    <w:rsid w:val="004B3220"/>
    <w:rsid w:val="004B33CC"/>
    <w:rsid w:val="004B503B"/>
    <w:rsid w:val="004C33DD"/>
    <w:rsid w:val="004C6F1D"/>
    <w:rsid w:val="004D0561"/>
    <w:rsid w:val="004D2EA0"/>
    <w:rsid w:val="004D4956"/>
    <w:rsid w:val="004E306D"/>
    <w:rsid w:val="004E5388"/>
    <w:rsid w:val="004F220A"/>
    <w:rsid w:val="004F6DD3"/>
    <w:rsid w:val="00500691"/>
    <w:rsid w:val="0050181D"/>
    <w:rsid w:val="005024A0"/>
    <w:rsid w:val="00522513"/>
    <w:rsid w:val="00524AA3"/>
    <w:rsid w:val="00533F78"/>
    <w:rsid w:val="005419DD"/>
    <w:rsid w:val="00542CD4"/>
    <w:rsid w:val="005436B1"/>
    <w:rsid w:val="00543B4F"/>
    <w:rsid w:val="00544C74"/>
    <w:rsid w:val="005476A6"/>
    <w:rsid w:val="005509BE"/>
    <w:rsid w:val="00553777"/>
    <w:rsid w:val="005549E2"/>
    <w:rsid w:val="00556769"/>
    <w:rsid w:val="00557265"/>
    <w:rsid w:val="005647D4"/>
    <w:rsid w:val="00565670"/>
    <w:rsid w:val="00566E1E"/>
    <w:rsid w:val="005711B4"/>
    <w:rsid w:val="00575F0F"/>
    <w:rsid w:val="005760A7"/>
    <w:rsid w:val="005816EC"/>
    <w:rsid w:val="00581AB1"/>
    <w:rsid w:val="00583F73"/>
    <w:rsid w:val="00587766"/>
    <w:rsid w:val="005915C9"/>
    <w:rsid w:val="00592839"/>
    <w:rsid w:val="0059435F"/>
    <w:rsid w:val="0059512D"/>
    <w:rsid w:val="005A21FC"/>
    <w:rsid w:val="005A57B6"/>
    <w:rsid w:val="005B20C3"/>
    <w:rsid w:val="005B482F"/>
    <w:rsid w:val="005B5B38"/>
    <w:rsid w:val="005B5B8A"/>
    <w:rsid w:val="005B6912"/>
    <w:rsid w:val="005C13CB"/>
    <w:rsid w:val="005C30C2"/>
    <w:rsid w:val="005C530B"/>
    <w:rsid w:val="005C5330"/>
    <w:rsid w:val="005D2766"/>
    <w:rsid w:val="005D5A55"/>
    <w:rsid w:val="005D606C"/>
    <w:rsid w:val="005E1AB4"/>
    <w:rsid w:val="005F2572"/>
    <w:rsid w:val="005F2AEB"/>
    <w:rsid w:val="005F31BB"/>
    <w:rsid w:val="005F3516"/>
    <w:rsid w:val="005F3784"/>
    <w:rsid w:val="005F5A76"/>
    <w:rsid w:val="005F7BF4"/>
    <w:rsid w:val="00612974"/>
    <w:rsid w:val="00615317"/>
    <w:rsid w:val="0061569E"/>
    <w:rsid w:val="00616713"/>
    <w:rsid w:val="00621A3A"/>
    <w:rsid w:val="00622C70"/>
    <w:rsid w:val="00623AB2"/>
    <w:rsid w:val="00624694"/>
    <w:rsid w:val="0063231E"/>
    <w:rsid w:val="006334D7"/>
    <w:rsid w:val="0064116F"/>
    <w:rsid w:val="006430A6"/>
    <w:rsid w:val="00653BAF"/>
    <w:rsid w:val="006549DE"/>
    <w:rsid w:val="00655358"/>
    <w:rsid w:val="00657FC6"/>
    <w:rsid w:val="00660D95"/>
    <w:rsid w:val="00661232"/>
    <w:rsid w:val="00661DF0"/>
    <w:rsid w:val="00662BA7"/>
    <w:rsid w:val="00663497"/>
    <w:rsid w:val="00663AF3"/>
    <w:rsid w:val="00665438"/>
    <w:rsid w:val="006732FD"/>
    <w:rsid w:val="0067597A"/>
    <w:rsid w:val="006807FC"/>
    <w:rsid w:val="00693665"/>
    <w:rsid w:val="006A56DA"/>
    <w:rsid w:val="006A7741"/>
    <w:rsid w:val="006C0E8C"/>
    <w:rsid w:val="006C2F06"/>
    <w:rsid w:val="006C5054"/>
    <w:rsid w:val="006D2956"/>
    <w:rsid w:val="006D2AE5"/>
    <w:rsid w:val="006D386B"/>
    <w:rsid w:val="006D66F9"/>
    <w:rsid w:val="006E2084"/>
    <w:rsid w:val="006E61C1"/>
    <w:rsid w:val="006F0347"/>
    <w:rsid w:val="006F783C"/>
    <w:rsid w:val="00706C08"/>
    <w:rsid w:val="00710C78"/>
    <w:rsid w:val="00714837"/>
    <w:rsid w:val="0071507C"/>
    <w:rsid w:val="00716DB0"/>
    <w:rsid w:val="007177CA"/>
    <w:rsid w:val="00720254"/>
    <w:rsid w:val="00724F14"/>
    <w:rsid w:val="00726635"/>
    <w:rsid w:val="00726DDA"/>
    <w:rsid w:val="0072711E"/>
    <w:rsid w:val="007368F9"/>
    <w:rsid w:val="007379F7"/>
    <w:rsid w:val="00742431"/>
    <w:rsid w:val="00743790"/>
    <w:rsid w:val="00750D80"/>
    <w:rsid w:val="00750E7B"/>
    <w:rsid w:val="007513FD"/>
    <w:rsid w:val="00752783"/>
    <w:rsid w:val="00752C35"/>
    <w:rsid w:val="00753946"/>
    <w:rsid w:val="00756358"/>
    <w:rsid w:val="00761B96"/>
    <w:rsid w:val="00761F23"/>
    <w:rsid w:val="00764850"/>
    <w:rsid w:val="00764AE5"/>
    <w:rsid w:val="007660FE"/>
    <w:rsid w:val="00773BF2"/>
    <w:rsid w:val="007804F1"/>
    <w:rsid w:val="00780FE3"/>
    <w:rsid w:val="00781BCC"/>
    <w:rsid w:val="00782A6A"/>
    <w:rsid w:val="00782DD5"/>
    <w:rsid w:val="00783473"/>
    <w:rsid w:val="007845FC"/>
    <w:rsid w:val="007917C9"/>
    <w:rsid w:val="00793A28"/>
    <w:rsid w:val="00795906"/>
    <w:rsid w:val="007961FB"/>
    <w:rsid w:val="007A25E7"/>
    <w:rsid w:val="007B1389"/>
    <w:rsid w:val="007B76B8"/>
    <w:rsid w:val="007C54BA"/>
    <w:rsid w:val="007C56D2"/>
    <w:rsid w:val="007D0DEB"/>
    <w:rsid w:val="007D5BEA"/>
    <w:rsid w:val="007E625C"/>
    <w:rsid w:val="007F0EF5"/>
    <w:rsid w:val="007F4332"/>
    <w:rsid w:val="007F520F"/>
    <w:rsid w:val="007F5B3A"/>
    <w:rsid w:val="00800522"/>
    <w:rsid w:val="008011BF"/>
    <w:rsid w:val="0080164D"/>
    <w:rsid w:val="008052E7"/>
    <w:rsid w:val="008052F8"/>
    <w:rsid w:val="008143F4"/>
    <w:rsid w:val="008169DA"/>
    <w:rsid w:val="00817DF8"/>
    <w:rsid w:val="0082072F"/>
    <w:rsid w:val="00821429"/>
    <w:rsid w:val="008262ED"/>
    <w:rsid w:val="008270DD"/>
    <w:rsid w:val="008309CF"/>
    <w:rsid w:val="00830F5F"/>
    <w:rsid w:val="008320D9"/>
    <w:rsid w:val="00835E60"/>
    <w:rsid w:val="00845B6E"/>
    <w:rsid w:val="008479C9"/>
    <w:rsid w:val="008547FC"/>
    <w:rsid w:val="00857E6D"/>
    <w:rsid w:val="00863511"/>
    <w:rsid w:val="00863CA8"/>
    <w:rsid w:val="00866BC8"/>
    <w:rsid w:val="00867168"/>
    <w:rsid w:val="008809D4"/>
    <w:rsid w:val="00882460"/>
    <w:rsid w:val="0088324B"/>
    <w:rsid w:val="00886002"/>
    <w:rsid w:val="0089538C"/>
    <w:rsid w:val="00897BD7"/>
    <w:rsid w:val="008A07F0"/>
    <w:rsid w:val="008A1F20"/>
    <w:rsid w:val="008A6128"/>
    <w:rsid w:val="008B1828"/>
    <w:rsid w:val="008B2324"/>
    <w:rsid w:val="008B2C6F"/>
    <w:rsid w:val="008B57FB"/>
    <w:rsid w:val="008C0480"/>
    <w:rsid w:val="008C10D0"/>
    <w:rsid w:val="008C41A0"/>
    <w:rsid w:val="008C4B08"/>
    <w:rsid w:val="008C5F86"/>
    <w:rsid w:val="008C63C7"/>
    <w:rsid w:val="008D31B2"/>
    <w:rsid w:val="008D5979"/>
    <w:rsid w:val="008D763B"/>
    <w:rsid w:val="008E68EA"/>
    <w:rsid w:val="008E7862"/>
    <w:rsid w:val="008F032B"/>
    <w:rsid w:val="008F0F67"/>
    <w:rsid w:val="008F15C2"/>
    <w:rsid w:val="008F446A"/>
    <w:rsid w:val="008F4DAB"/>
    <w:rsid w:val="008F5B47"/>
    <w:rsid w:val="008F6575"/>
    <w:rsid w:val="008F6A22"/>
    <w:rsid w:val="008F7276"/>
    <w:rsid w:val="0090468E"/>
    <w:rsid w:val="00910086"/>
    <w:rsid w:val="009156F0"/>
    <w:rsid w:val="00916068"/>
    <w:rsid w:val="009160DD"/>
    <w:rsid w:val="009179DC"/>
    <w:rsid w:val="00921FC7"/>
    <w:rsid w:val="00922741"/>
    <w:rsid w:val="0092542F"/>
    <w:rsid w:val="009304C5"/>
    <w:rsid w:val="0093230B"/>
    <w:rsid w:val="009435BA"/>
    <w:rsid w:val="00945323"/>
    <w:rsid w:val="00947622"/>
    <w:rsid w:val="00951A7F"/>
    <w:rsid w:val="009607C8"/>
    <w:rsid w:val="009621E3"/>
    <w:rsid w:val="009642F0"/>
    <w:rsid w:val="009649B7"/>
    <w:rsid w:val="009721BC"/>
    <w:rsid w:val="00972FE2"/>
    <w:rsid w:val="00974275"/>
    <w:rsid w:val="00975E3E"/>
    <w:rsid w:val="00976113"/>
    <w:rsid w:val="0098371A"/>
    <w:rsid w:val="00984B59"/>
    <w:rsid w:val="00984F3B"/>
    <w:rsid w:val="00987919"/>
    <w:rsid w:val="00993F8D"/>
    <w:rsid w:val="00994656"/>
    <w:rsid w:val="009949AB"/>
    <w:rsid w:val="009A2C99"/>
    <w:rsid w:val="009A560F"/>
    <w:rsid w:val="009A6884"/>
    <w:rsid w:val="009B03CA"/>
    <w:rsid w:val="009B64E3"/>
    <w:rsid w:val="009C25BF"/>
    <w:rsid w:val="009C3BBB"/>
    <w:rsid w:val="009C45C4"/>
    <w:rsid w:val="009D35BC"/>
    <w:rsid w:val="009E2562"/>
    <w:rsid w:val="009F20C0"/>
    <w:rsid w:val="009F3522"/>
    <w:rsid w:val="009F4DF1"/>
    <w:rsid w:val="009F7962"/>
    <w:rsid w:val="009F7F77"/>
    <w:rsid w:val="00A01AE6"/>
    <w:rsid w:val="00A02543"/>
    <w:rsid w:val="00A05A1A"/>
    <w:rsid w:val="00A05A87"/>
    <w:rsid w:val="00A07105"/>
    <w:rsid w:val="00A07F46"/>
    <w:rsid w:val="00A1061C"/>
    <w:rsid w:val="00A1204F"/>
    <w:rsid w:val="00A138CB"/>
    <w:rsid w:val="00A16D09"/>
    <w:rsid w:val="00A202B3"/>
    <w:rsid w:val="00A217BF"/>
    <w:rsid w:val="00A21C28"/>
    <w:rsid w:val="00A222C4"/>
    <w:rsid w:val="00A22D26"/>
    <w:rsid w:val="00A25BF7"/>
    <w:rsid w:val="00A25CCD"/>
    <w:rsid w:val="00A26CB1"/>
    <w:rsid w:val="00A30F33"/>
    <w:rsid w:val="00A32233"/>
    <w:rsid w:val="00A358E4"/>
    <w:rsid w:val="00A35F34"/>
    <w:rsid w:val="00A40B39"/>
    <w:rsid w:val="00A41472"/>
    <w:rsid w:val="00A43B6F"/>
    <w:rsid w:val="00A45AAB"/>
    <w:rsid w:val="00A52012"/>
    <w:rsid w:val="00A527FE"/>
    <w:rsid w:val="00A532F6"/>
    <w:rsid w:val="00A550C2"/>
    <w:rsid w:val="00A57020"/>
    <w:rsid w:val="00A67D1B"/>
    <w:rsid w:val="00A723A2"/>
    <w:rsid w:val="00A74A5B"/>
    <w:rsid w:val="00A75FEB"/>
    <w:rsid w:val="00A83515"/>
    <w:rsid w:val="00A84D27"/>
    <w:rsid w:val="00A87F0B"/>
    <w:rsid w:val="00AA3676"/>
    <w:rsid w:val="00AA3F42"/>
    <w:rsid w:val="00AA49A1"/>
    <w:rsid w:val="00AA5329"/>
    <w:rsid w:val="00AA7BB2"/>
    <w:rsid w:val="00AA7FB2"/>
    <w:rsid w:val="00AB527C"/>
    <w:rsid w:val="00AB7B59"/>
    <w:rsid w:val="00AB7EE1"/>
    <w:rsid w:val="00AC1A50"/>
    <w:rsid w:val="00AC3959"/>
    <w:rsid w:val="00AC464C"/>
    <w:rsid w:val="00AD03D4"/>
    <w:rsid w:val="00AD112E"/>
    <w:rsid w:val="00AD3E83"/>
    <w:rsid w:val="00AD4A1A"/>
    <w:rsid w:val="00AD7EDB"/>
    <w:rsid w:val="00AE0461"/>
    <w:rsid w:val="00AE3C29"/>
    <w:rsid w:val="00AF143A"/>
    <w:rsid w:val="00AF33B5"/>
    <w:rsid w:val="00AF48A1"/>
    <w:rsid w:val="00AF4C2F"/>
    <w:rsid w:val="00AF7AB9"/>
    <w:rsid w:val="00B00D65"/>
    <w:rsid w:val="00B03098"/>
    <w:rsid w:val="00B15B99"/>
    <w:rsid w:val="00B2106E"/>
    <w:rsid w:val="00B30BE8"/>
    <w:rsid w:val="00B31F30"/>
    <w:rsid w:val="00B3329B"/>
    <w:rsid w:val="00B376DF"/>
    <w:rsid w:val="00B52F2E"/>
    <w:rsid w:val="00B53583"/>
    <w:rsid w:val="00B56265"/>
    <w:rsid w:val="00B57C68"/>
    <w:rsid w:val="00B6298C"/>
    <w:rsid w:val="00B65217"/>
    <w:rsid w:val="00B671F0"/>
    <w:rsid w:val="00B7088F"/>
    <w:rsid w:val="00B71933"/>
    <w:rsid w:val="00B829F7"/>
    <w:rsid w:val="00B82C4C"/>
    <w:rsid w:val="00B83189"/>
    <w:rsid w:val="00B83F01"/>
    <w:rsid w:val="00B848C5"/>
    <w:rsid w:val="00B95585"/>
    <w:rsid w:val="00B95F93"/>
    <w:rsid w:val="00B96EEE"/>
    <w:rsid w:val="00BA1576"/>
    <w:rsid w:val="00BB4279"/>
    <w:rsid w:val="00BB5C6A"/>
    <w:rsid w:val="00BB6178"/>
    <w:rsid w:val="00BC0D54"/>
    <w:rsid w:val="00BC4745"/>
    <w:rsid w:val="00BC5390"/>
    <w:rsid w:val="00BC71A7"/>
    <w:rsid w:val="00BD3BC2"/>
    <w:rsid w:val="00BD5604"/>
    <w:rsid w:val="00BD5698"/>
    <w:rsid w:val="00BD5A80"/>
    <w:rsid w:val="00BD6C04"/>
    <w:rsid w:val="00BD7A33"/>
    <w:rsid w:val="00BE14E9"/>
    <w:rsid w:val="00BE1BED"/>
    <w:rsid w:val="00BE23D2"/>
    <w:rsid w:val="00BF7335"/>
    <w:rsid w:val="00C07F4B"/>
    <w:rsid w:val="00C1051A"/>
    <w:rsid w:val="00C13E1B"/>
    <w:rsid w:val="00C148A1"/>
    <w:rsid w:val="00C157FD"/>
    <w:rsid w:val="00C1718C"/>
    <w:rsid w:val="00C20035"/>
    <w:rsid w:val="00C2026A"/>
    <w:rsid w:val="00C26327"/>
    <w:rsid w:val="00C26AC6"/>
    <w:rsid w:val="00C32609"/>
    <w:rsid w:val="00C32CEA"/>
    <w:rsid w:val="00C342C2"/>
    <w:rsid w:val="00C3459E"/>
    <w:rsid w:val="00C401B0"/>
    <w:rsid w:val="00C4050E"/>
    <w:rsid w:val="00C41DDD"/>
    <w:rsid w:val="00C45CBD"/>
    <w:rsid w:val="00C60A67"/>
    <w:rsid w:val="00C6234D"/>
    <w:rsid w:val="00C62D64"/>
    <w:rsid w:val="00C64D02"/>
    <w:rsid w:val="00C6742A"/>
    <w:rsid w:val="00C70A7D"/>
    <w:rsid w:val="00C8067D"/>
    <w:rsid w:val="00C83BB6"/>
    <w:rsid w:val="00C86F4C"/>
    <w:rsid w:val="00C90761"/>
    <w:rsid w:val="00C92E15"/>
    <w:rsid w:val="00C95055"/>
    <w:rsid w:val="00C97ADD"/>
    <w:rsid w:val="00CA1686"/>
    <w:rsid w:val="00CA1E2C"/>
    <w:rsid w:val="00CA3854"/>
    <w:rsid w:val="00CB6B4F"/>
    <w:rsid w:val="00CB7CF3"/>
    <w:rsid w:val="00CC1756"/>
    <w:rsid w:val="00CC31DA"/>
    <w:rsid w:val="00CC44F9"/>
    <w:rsid w:val="00CC4891"/>
    <w:rsid w:val="00CD017F"/>
    <w:rsid w:val="00CE18E0"/>
    <w:rsid w:val="00CF11D3"/>
    <w:rsid w:val="00CF1C1B"/>
    <w:rsid w:val="00CF364A"/>
    <w:rsid w:val="00D002AC"/>
    <w:rsid w:val="00D01A1A"/>
    <w:rsid w:val="00D029E4"/>
    <w:rsid w:val="00D030E6"/>
    <w:rsid w:val="00D03282"/>
    <w:rsid w:val="00D10775"/>
    <w:rsid w:val="00D10C18"/>
    <w:rsid w:val="00D11A28"/>
    <w:rsid w:val="00D13E23"/>
    <w:rsid w:val="00D1645E"/>
    <w:rsid w:val="00D20769"/>
    <w:rsid w:val="00D20C6F"/>
    <w:rsid w:val="00D2632A"/>
    <w:rsid w:val="00D306B9"/>
    <w:rsid w:val="00D335F7"/>
    <w:rsid w:val="00D36883"/>
    <w:rsid w:val="00D373FF"/>
    <w:rsid w:val="00D43893"/>
    <w:rsid w:val="00D4564A"/>
    <w:rsid w:val="00D51F33"/>
    <w:rsid w:val="00D52CFD"/>
    <w:rsid w:val="00D567AA"/>
    <w:rsid w:val="00D56A2A"/>
    <w:rsid w:val="00D60448"/>
    <w:rsid w:val="00D60C6F"/>
    <w:rsid w:val="00D61B9E"/>
    <w:rsid w:val="00D678E4"/>
    <w:rsid w:val="00D76FB4"/>
    <w:rsid w:val="00D809F7"/>
    <w:rsid w:val="00D941BC"/>
    <w:rsid w:val="00D95713"/>
    <w:rsid w:val="00D962DF"/>
    <w:rsid w:val="00DA0A7E"/>
    <w:rsid w:val="00DA163F"/>
    <w:rsid w:val="00DA2868"/>
    <w:rsid w:val="00DB102B"/>
    <w:rsid w:val="00DB33A3"/>
    <w:rsid w:val="00DB3B9B"/>
    <w:rsid w:val="00DB3FA5"/>
    <w:rsid w:val="00DB6D2A"/>
    <w:rsid w:val="00DB6E19"/>
    <w:rsid w:val="00DC377A"/>
    <w:rsid w:val="00DC677D"/>
    <w:rsid w:val="00DC7C85"/>
    <w:rsid w:val="00DC7E31"/>
    <w:rsid w:val="00DD4476"/>
    <w:rsid w:val="00DD48A4"/>
    <w:rsid w:val="00DD4CB0"/>
    <w:rsid w:val="00DE151A"/>
    <w:rsid w:val="00DE3BF4"/>
    <w:rsid w:val="00DF13DF"/>
    <w:rsid w:val="00E01B7E"/>
    <w:rsid w:val="00E01BBF"/>
    <w:rsid w:val="00E075B7"/>
    <w:rsid w:val="00E1230C"/>
    <w:rsid w:val="00E130F6"/>
    <w:rsid w:val="00E13C51"/>
    <w:rsid w:val="00E13F80"/>
    <w:rsid w:val="00E164C5"/>
    <w:rsid w:val="00E2563E"/>
    <w:rsid w:val="00E271CD"/>
    <w:rsid w:val="00E32729"/>
    <w:rsid w:val="00E339BA"/>
    <w:rsid w:val="00E34941"/>
    <w:rsid w:val="00E34E44"/>
    <w:rsid w:val="00E34F33"/>
    <w:rsid w:val="00E3508A"/>
    <w:rsid w:val="00E44680"/>
    <w:rsid w:val="00E44AAF"/>
    <w:rsid w:val="00E45738"/>
    <w:rsid w:val="00E460F6"/>
    <w:rsid w:val="00E50A1F"/>
    <w:rsid w:val="00E55B08"/>
    <w:rsid w:val="00E563C6"/>
    <w:rsid w:val="00E56C3A"/>
    <w:rsid w:val="00E61C17"/>
    <w:rsid w:val="00E66CB9"/>
    <w:rsid w:val="00E67257"/>
    <w:rsid w:val="00E70EF9"/>
    <w:rsid w:val="00E71A86"/>
    <w:rsid w:val="00E73D05"/>
    <w:rsid w:val="00E752E8"/>
    <w:rsid w:val="00E77606"/>
    <w:rsid w:val="00E8651D"/>
    <w:rsid w:val="00E87946"/>
    <w:rsid w:val="00E94A15"/>
    <w:rsid w:val="00E958E2"/>
    <w:rsid w:val="00E95A21"/>
    <w:rsid w:val="00E97D6E"/>
    <w:rsid w:val="00EA7C96"/>
    <w:rsid w:val="00EB4091"/>
    <w:rsid w:val="00EB73EE"/>
    <w:rsid w:val="00EB7D98"/>
    <w:rsid w:val="00EC4D36"/>
    <w:rsid w:val="00ED3F89"/>
    <w:rsid w:val="00EE28CA"/>
    <w:rsid w:val="00EE3254"/>
    <w:rsid w:val="00EE3450"/>
    <w:rsid w:val="00EE4BBA"/>
    <w:rsid w:val="00EE50FF"/>
    <w:rsid w:val="00EE54FB"/>
    <w:rsid w:val="00EE55F8"/>
    <w:rsid w:val="00EF0F96"/>
    <w:rsid w:val="00EF14DC"/>
    <w:rsid w:val="00EF4CC9"/>
    <w:rsid w:val="00EF6358"/>
    <w:rsid w:val="00F04E51"/>
    <w:rsid w:val="00F058F4"/>
    <w:rsid w:val="00F136E0"/>
    <w:rsid w:val="00F14807"/>
    <w:rsid w:val="00F15710"/>
    <w:rsid w:val="00F15A4B"/>
    <w:rsid w:val="00F17A63"/>
    <w:rsid w:val="00F20010"/>
    <w:rsid w:val="00F22D56"/>
    <w:rsid w:val="00F25DAA"/>
    <w:rsid w:val="00F26794"/>
    <w:rsid w:val="00F2747C"/>
    <w:rsid w:val="00F32B8C"/>
    <w:rsid w:val="00F336F5"/>
    <w:rsid w:val="00F37D96"/>
    <w:rsid w:val="00F40844"/>
    <w:rsid w:val="00F40D8A"/>
    <w:rsid w:val="00F413D8"/>
    <w:rsid w:val="00F420C5"/>
    <w:rsid w:val="00F473E5"/>
    <w:rsid w:val="00F515AD"/>
    <w:rsid w:val="00F5586D"/>
    <w:rsid w:val="00F565F3"/>
    <w:rsid w:val="00F578FF"/>
    <w:rsid w:val="00F62944"/>
    <w:rsid w:val="00F66C47"/>
    <w:rsid w:val="00F67D31"/>
    <w:rsid w:val="00F715D8"/>
    <w:rsid w:val="00F71FFC"/>
    <w:rsid w:val="00F723BB"/>
    <w:rsid w:val="00F728AA"/>
    <w:rsid w:val="00F731FA"/>
    <w:rsid w:val="00F765D5"/>
    <w:rsid w:val="00F8331A"/>
    <w:rsid w:val="00F842B0"/>
    <w:rsid w:val="00F91418"/>
    <w:rsid w:val="00F94EE9"/>
    <w:rsid w:val="00F95689"/>
    <w:rsid w:val="00F9608C"/>
    <w:rsid w:val="00F96791"/>
    <w:rsid w:val="00FA4D46"/>
    <w:rsid w:val="00FB18B4"/>
    <w:rsid w:val="00FB5467"/>
    <w:rsid w:val="00FB6CA6"/>
    <w:rsid w:val="00FC3F23"/>
    <w:rsid w:val="00FD13C2"/>
    <w:rsid w:val="00FD14CF"/>
    <w:rsid w:val="00FD54D6"/>
    <w:rsid w:val="00FE14B1"/>
    <w:rsid w:val="00FE1B0D"/>
    <w:rsid w:val="00FE2A46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9CB9B6"/>
  <w15:docId w15:val="{793943C8-7CAE-44A1-9E65-9D9BD4F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73D0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73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E73D0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E73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E73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8">
    <w:name w:val="Подпись к картинке_"/>
    <w:basedOn w:val="a0"/>
    <w:link w:val="a9"/>
    <w:rsid w:val="00E73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E73D05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E73D05"/>
    <w:pPr>
      <w:spacing w:after="130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a5">
    <w:name w:val="Другое"/>
    <w:basedOn w:val="a"/>
    <w:link w:val="a4"/>
    <w:rsid w:val="00E73D05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E73D05"/>
    <w:pPr>
      <w:ind w:firstLine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картинке"/>
    <w:basedOn w:val="a"/>
    <w:link w:val="a8"/>
    <w:rsid w:val="00E73D0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D5A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5A80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AF7A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F7AB9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AF7A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F7AB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3823-6BB7-4BBC-957B-7E0FA595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SRFC</Company>
  <LinksUpToDate>false</LinksUpToDate>
  <CharactersWithSpaces>15522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11</cp:revision>
  <cp:lastPrinted>2025-12-03T12:27:00Z</cp:lastPrinted>
  <dcterms:created xsi:type="dcterms:W3CDTF">2025-12-03T12:02:00Z</dcterms:created>
  <dcterms:modified xsi:type="dcterms:W3CDTF">2025-12-05T09:32:00Z</dcterms:modified>
</cp:coreProperties>
</file>