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A1B" w:rsidRPr="007A799D" w:rsidRDefault="00F700AA" w:rsidP="002603D4">
      <w:pPr>
        <w:spacing w:after="0" w:line="240" w:lineRule="auto"/>
        <w:ind w:left="-540" w:right="2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</w:p>
    <w:p w:rsidR="00F700AA" w:rsidRPr="007A799D" w:rsidRDefault="00432377" w:rsidP="004F5A32">
      <w:pPr>
        <w:spacing w:after="0" w:line="240" w:lineRule="auto"/>
        <w:ind w:right="2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8.25pt;margin-top:1.5pt;width:1in;height:60.6pt;z-index:-251658752;mso-wrap-edited:f">
            <v:imagedata r:id="rId8" o:title=""/>
          </v:shape>
          <o:OLEObject Type="Embed" ProgID="Paint.Picture" ShapeID="_x0000_s1027" DrawAspect="Content" ObjectID="_1830927051" r:id="rId9"/>
        </w:object>
      </w:r>
    </w:p>
    <w:p w:rsidR="00530865" w:rsidRPr="007A799D" w:rsidRDefault="00530865" w:rsidP="00440B25">
      <w:pPr>
        <w:spacing w:after="0" w:line="240" w:lineRule="auto"/>
        <w:ind w:right="209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20357" w:rsidRPr="007A799D" w:rsidRDefault="001063EA" w:rsidP="00F700AA">
      <w:pPr>
        <w:spacing w:after="0" w:line="240" w:lineRule="auto"/>
        <w:ind w:left="-1276" w:right="209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</w:t>
      </w:r>
      <w:r w:rsidR="003F21DE" w:rsidRPr="007A799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</w:t>
      </w:r>
    </w:p>
    <w:p w:rsidR="00F20357" w:rsidRPr="007A799D" w:rsidRDefault="00F20357" w:rsidP="00F700AA">
      <w:pPr>
        <w:spacing w:after="0" w:line="240" w:lineRule="auto"/>
        <w:ind w:left="-1276" w:right="209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20357" w:rsidRPr="007A799D" w:rsidRDefault="00F20357" w:rsidP="00296D99">
      <w:pPr>
        <w:spacing w:after="0" w:line="240" w:lineRule="auto"/>
        <w:ind w:right="209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20357" w:rsidRPr="007A799D" w:rsidRDefault="00F20357" w:rsidP="00F20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799D">
        <w:rPr>
          <w:rFonts w:ascii="Times New Roman" w:hAnsi="Times New Roman" w:cs="Times New Roman"/>
          <w:b/>
          <w:sz w:val="24"/>
          <w:szCs w:val="24"/>
          <w:lang w:val="pt-BR"/>
        </w:rPr>
        <w:t>REPUBLICA MOLDOVA</w:t>
      </w:r>
    </w:p>
    <w:p w:rsidR="00F20357" w:rsidRPr="007A799D" w:rsidRDefault="00F20357" w:rsidP="004F5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799D">
        <w:rPr>
          <w:rFonts w:ascii="Times New Roman" w:hAnsi="Times New Roman" w:cs="Times New Roman"/>
          <w:b/>
          <w:sz w:val="24"/>
          <w:szCs w:val="24"/>
          <w:lang w:val="pt-BR"/>
        </w:rPr>
        <w:t>CONSILIUL RAIONAL FLOREŞTI</w:t>
      </w:r>
    </w:p>
    <w:p w:rsidR="001B37BE" w:rsidRPr="007A799D" w:rsidRDefault="001B37BE" w:rsidP="004F5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20357" w:rsidRPr="007A799D" w:rsidRDefault="00DE6917" w:rsidP="00F20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799D">
        <w:rPr>
          <w:rFonts w:ascii="Times New Roman" w:hAnsi="Times New Roman" w:cs="Times New Roman"/>
          <w:b/>
          <w:sz w:val="24"/>
          <w:szCs w:val="24"/>
          <w:lang w:val="pt-BR"/>
        </w:rPr>
        <w:t>DECIZIE Nr.</w:t>
      </w:r>
      <w:r w:rsidR="009F40C2" w:rsidRPr="007A799D">
        <w:rPr>
          <w:rFonts w:ascii="Times New Roman" w:hAnsi="Times New Roman" w:cs="Times New Roman"/>
          <w:b/>
          <w:sz w:val="24"/>
          <w:szCs w:val="24"/>
          <w:lang w:val="pt-BR"/>
        </w:rPr>
        <w:t>01/</w:t>
      </w:r>
      <w:r w:rsidR="00432377">
        <w:rPr>
          <w:rFonts w:ascii="Times New Roman" w:hAnsi="Times New Roman" w:cs="Times New Roman"/>
          <w:b/>
          <w:sz w:val="24"/>
          <w:szCs w:val="24"/>
          <w:lang w:val="pt-BR"/>
        </w:rPr>
        <w:t>07</w:t>
      </w:r>
    </w:p>
    <w:p w:rsidR="00F700AA" w:rsidRPr="007A799D" w:rsidRDefault="00F20357" w:rsidP="008D1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799D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din </w:t>
      </w:r>
      <w:r w:rsidR="00432377">
        <w:rPr>
          <w:rFonts w:ascii="Times New Roman" w:hAnsi="Times New Roman" w:cs="Times New Roman"/>
          <w:b/>
          <w:sz w:val="24"/>
          <w:szCs w:val="24"/>
          <w:lang w:val="pt-BR"/>
        </w:rPr>
        <w:t>27</w:t>
      </w:r>
      <w:r w:rsidR="002E66C4" w:rsidRPr="007A799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ianuarie 202</w:t>
      </w:r>
      <w:r w:rsidR="002603D4" w:rsidRPr="007A799D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:rsidR="008D15DA" w:rsidRPr="007A799D" w:rsidRDefault="008D15DA" w:rsidP="008D15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517A93" w:rsidRPr="007A799D" w:rsidRDefault="001A0863" w:rsidP="001A08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cofinanțarea un</w:t>
      </w:r>
      <w:r w:rsidR="008132B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ui</w:t>
      </w:r>
      <w:r w:rsidRPr="007A799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proiect</w:t>
      </w:r>
    </w:p>
    <w:p w:rsidR="00F700AA" w:rsidRPr="008132B7" w:rsidRDefault="00F700AA" w:rsidP="000F5563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A772F" w:rsidRPr="009B0BB4" w:rsidRDefault="008132B7" w:rsidP="00024EEE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132B7">
        <w:rPr>
          <w:rFonts w:ascii="Times New Roman" w:hAnsi="Times New Roman" w:cs="Times New Roman"/>
          <w:sz w:val="24"/>
          <w:szCs w:val="24"/>
          <w:lang w:val="ro-RO"/>
        </w:rPr>
        <w:t xml:space="preserve">       Î</w:t>
      </w:r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 </w:t>
      </w:r>
      <w:proofErr w:type="spellStart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scopul</w:t>
      </w:r>
      <w:proofErr w:type="spellEnd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modernizării</w:t>
      </w:r>
      <w:proofErr w:type="spellEnd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dezvoltării</w:t>
      </w:r>
      <w:proofErr w:type="spellEnd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serviciilor</w:t>
      </w:r>
      <w:proofErr w:type="spellEnd"/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medicale de calitate, prestate populației </w:t>
      </w:r>
      <w:r w:rsidRPr="008132B7">
        <w:rPr>
          <w:rFonts w:ascii="Times New Roman" w:hAnsi="Times New Roman" w:cs="Times New Roman"/>
          <w:bCs/>
          <w:sz w:val="24"/>
          <w:szCs w:val="24"/>
          <w:lang w:val="ro-RO"/>
        </w:rPr>
        <w:t>de pe ambele maluri ale Nistrului</w:t>
      </w:r>
      <w:r w:rsidRPr="008132B7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consolidarea rezilienței/eficienței </w:t>
      </w:r>
      <w:r w:rsidRPr="008132B7">
        <w:rPr>
          <w:rFonts w:ascii="Times New Roman" w:hAnsi="Times New Roman" w:cs="Times New Roman"/>
          <w:bCs/>
          <w:sz w:val="24"/>
          <w:szCs w:val="24"/>
          <w:lang w:val="ro-RO"/>
        </w:rPr>
        <w:t>energetice la Oficiul Medicului de Familie Japca al IMSP Centrul de Sănătate Sănătăuca, din satul Japca, raionul Florești</w:t>
      </w:r>
      <w:r w:rsidR="00F20357" w:rsidRPr="008132B7">
        <w:rPr>
          <w:rFonts w:ascii="Times New Roman" w:hAnsi="Times New Roman" w:cs="Times New Roman"/>
          <w:bCs/>
          <w:sz w:val="24"/>
          <w:szCs w:val="24"/>
          <w:lang w:val="ro-RO"/>
        </w:rPr>
        <w:t>, drept urmare a</w:t>
      </w:r>
      <w:r w:rsidR="00F20357" w:rsidRPr="008132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inițierii de către</w:t>
      </w:r>
      <w:r w:rsidR="00F20357" w:rsidRPr="007A7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Biroul politici de reintegra</w:t>
      </w:r>
      <w:r w:rsidR="0088120B" w:rsidRPr="007A7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re a procedurii de elaborare a </w:t>
      </w:r>
      <w:r w:rsidR="00F20357" w:rsidRPr="007A7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Programului activităților de reintegrare a </w:t>
      </w:r>
      <w:r w:rsidR="00E07D6C" w:rsidRPr="007A7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țării</w:t>
      </w:r>
      <w:r w:rsidR="00F20357" w:rsidRPr="007A7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pentru anul 202</w:t>
      </w:r>
      <w:r w:rsidR="009B0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6</w:t>
      </w:r>
      <w:r w:rsidR="00F20357" w:rsidRPr="007A7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conform </w:t>
      </w:r>
      <w:r w:rsidR="00F20357" w:rsidRPr="007A799D">
        <w:rPr>
          <w:rFonts w:ascii="Times New Roman" w:hAnsi="Times New Roman" w:cs="Times New Roman"/>
          <w:sz w:val="24"/>
          <w:szCs w:val="24"/>
          <w:lang w:val="ro-RO"/>
        </w:rPr>
        <w:t xml:space="preserve">Strategiei de dezvoltare </w:t>
      </w:r>
      <w:proofErr w:type="spellStart"/>
      <w:r w:rsidR="00F20357" w:rsidRPr="007A799D">
        <w:rPr>
          <w:rFonts w:ascii="Times New Roman" w:hAnsi="Times New Roman" w:cs="Times New Roman"/>
          <w:sz w:val="24"/>
          <w:szCs w:val="24"/>
          <w:lang w:val="ro-RO"/>
        </w:rPr>
        <w:t>socio</w:t>
      </w:r>
      <w:proofErr w:type="spellEnd"/>
      <w:r w:rsidR="00F20357" w:rsidRPr="007A799D">
        <w:rPr>
          <w:rFonts w:ascii="Times New Roman" w:hAnsi="Times New Roman" w:cs="Times New Roman"/>
          <w:sz w:val="24"/>
          <w:szCs w:val="24"/>
          <w:lang w:val="ro-RO"/>
        </w:rPr>
        <w:t>-economică a raionului Florești pentru perioada 2021-2028</w:t>
      </w:r>
      <w:r w:rsidR="00F20357" w:rsidRPr="009B0BB4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F20357" w:rsidRPr="009B0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9B0BB4" w:rsidRPr="009B0BB4">
        <w:rPr>
          <w:rFonts w:ascii="Times New Roman" w:hAnsi="Times New Roman" w:cs="Times New Roman"/>
          <w:bCs/>
          <w:sz w:val="24"/>
          <w:szCs w:val="24"/>
          <w:lang w:val="ro-RO"/>
        </w:rPr>
        <w:t>în temeiul Hotărârii Guvernului nr.131/2014</w:t>
      </w:r>
      <w:r w:rsidR="009B0BB4" w:rsidRPr="009B0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pentru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aprobarea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Regulamentului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modul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selectare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şi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evidenţă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proiectelor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în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cadrul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Programului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activităţilor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reintegrare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ţării</w:t>
      </w:r>
      <w:proofErr w:type="spellEnd"/>
      <w:r w:rsidR="009B0BB4" w:rsidRPr="009B0BB4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,</w:t>
      </w:r>
      <w:r w:rsidR="009B0BB4" w:rsidRPr="009B0B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art.43 alin.(2) </w:t>
      </w:r>
      <w:proofErr w:type="spellStart"/>
      <w:r w:rsidR="009B0BB4" w:rsidRPr="009B0BB4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="009B0BB4" w:rsidRPr="009B0B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art.46 alin.(1) din Legea nr.436/2006 privind administrația publică locală</w:t>
      </w:r>
      <w:r w:rsidR="00F20357" w:rsidRPr="009B0B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Consiliul raional </w:t>
      </w:r>
      <w:r w:rsidR="00F20357" w:rsidRPr="009B0BB4">
        <w:rPr>
          <w:rFonts w:ascii="Times New Roman" w:hAnsi="Times New Roman" w:cs="Times New Roman"/>
          <w:b/>
          <w:bCs/>
          <w:sz w:val="24"/>
          <w:szCs w:val="24"/>
          <w:lang w:val="ro-RO"/>
        </w:rPr>
        <w:t>D E C I D E:</w:t>
      </w:r>
    </w:p>
    <w:p w:rsidR="00CD0C5F" w:rsidRPr="00420ED4" w:rsidRDefault="00C20ABC" w:rsidP="009D3B6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Se garant</w:t>
      </w:r>
      <w:r w:rsidR="003C410B" w:rsidRPr="007A79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ează  alocarea contribuției de</w:t>
      </w:r>
      <w:r w:rsidR="00AF2F62" w:rsidRPr="007A7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 10% din valoarea totală a proiectului</w:t>
      </w:r>
      <w:r w:rsidR="006256BE" w:rsidRPr="007A79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 xml:space="preserve">, </w:t>
      </w:r>
      <w:r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din soldul disponibil de mijloace bănești a</w:t>
      </w:r>
      <w:r w:rsidR="00DE0182"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l</w:t>
      </w:r>
      <w:r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 xml:space="preserve"> bugetului raional</w:t>
      </w:r>
      <w:r w:rsid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 xml:space="preserve"> Florești</w:t>
      </w:r>
      <w:r w:rsidR="00501E66"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 xml:space="preserve"> la </w:t>
      </w:r>
      <w:proofErr w:type="spellStart"/>
      <w:r w:rsidR="00501E66"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s</w:t>
      </w:r>
      <w:r w:rsidR="00AF2F62"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f</w:t>
      </w:r>
      <w:r w:rsidR="004323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â</w:t>
      </w:r>
      <w:r w:rsidR="00501E66"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rşitul</w:t>
      </w:r>
      <w:proofErr w:type="spellEnd"/>
      <w:r w:rsidR="00501E66"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 xml:space="preserve"> anului 202</w:t>
      </w:r>
      <w:r w:rsidR="00894157"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5</w:t>
      </w:r>
      <w:r w:rsidRPr="00BD5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>,</w:t>
      </w:r>
      <w:r w:rsidRPr="007A79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 w:eastAsia="ru-RU"/>
        </w:rPr>
        <w:t xml:space="preserve"> în calitate de cofinanțare a </w:t>
      </w:r>
      <w:r w:rsidRPr="00420ED4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proiectului</w:t>
      </w:r>
      <w:r w:rsidR="00410AED" w:rsidRPr="00420ED4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="00681AF2" w:rsidRPr="00420ED4">
        <w:rPr>
          <w:rFonts w:ascii="Times New Roman" w:hAnsi="Times New Roman" w:cs="Times New Roman"/>
          <w:color w:val="000000"/>
          <w:sz w:val="24"/>
          <w:szCs w:val="24"/>
          <w:lang w:val="ro-RO"/>
        </w:rPr>
        <w:t>„</w:t>
      </w:r>
      <w:r w:rsidR="00420ED4" w:rsidRPr="00420ED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Îmbunătățirea condițiilor de acordare a serviciilor medicale prin reabilitarea și modernizarea edificiului OMF Japca </w:t>
      </w:r>
      <w:r w:rsidR="00420ED4" w:rsidRPr="00420ED4">
        <w:rPr>
          <w:rFonts w:ascii="Times New Roman" w:hAnsi="Times New Roman" w:cs="Times New Roman"/>
          <w:bCs/>
          <w:sz w:val="24"/>
          <w:szCs w:val="24"/>
          <w:lang w:val="ro-RO"/>
        </w:rPr>
        <w:t>al IMSP Centrul de Sănătate Sănătăuca</w:t>
      </w:r>
      <w:r w:rsidR="00610D53" w:rsidRPr="00420ED4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</w:p>
    <w:p w:rsidR="008A772F" w:rsidRPr="007A799D" w:rsidRDefault="008A772F" w:rsidP="008A77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D0C5F" w:rsidRPr="007A799D" w:rsidRDefault="00282538" w:rsidP="00010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7A799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Se împuternicește președintele</w:t>
      </w:r>
      <w:r w:rsidR="00440B25" w:rsidRPr="007A799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raionului Florești</w:t>
      </w:r>
      <w:r w:rsidRPr="007A799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="00C20ABC" w:rsidRPr="007A799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de a semna scriso</w:t>
      </w:r>
      <w:r w:rsidR="0008506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area</w:t>
      </w:r>
      <w:r w:rsidR="00C20ABC" w:rsidRPr="007A799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de confirmare a contribuției </w:t>
      </w:r>
      <w:proofErr w:type="spellStart"/>
      <w:r w:rsidR="00F164AD">
        <w:rPr>
          <w:rFonts w:ascii="PT Serif" w:hAnsi="PT Serif"/>
          <w:color w:val="333333"/>
          <w:shd w:val="clear" w:color="auto" w:fill="FFFFFF"/>
        </w:rPr>
        <w:t>și</w:t>
      </w:r>
      <w:proofErr w:type="spellEnd"/>
      <w:r w:rsidR="00F164AD">
        <w:rPr>
          <w:rFonts w:ascii="PT Serif" w:hAnsi="PT Serif"/>
          <w:color w:val="333333"/>
          <w:shd w:val="clear" w:color="auto" w:fill="FFFFFF"/>
        </w:rPr>
        <w:t xml:space="preserve"> </w:t>
      </w:r>
      <w:proofErr w:type="spellStart"/>
      <w:r w:rsidR="00F164AD" w:rsidRPr="00F164AD">
        <w:rPr>
          <w:rFonts w:ascii="Times New Roman" w:eastAsia="Calibri" w:hAnsi="Times New Roman" w:cs="Times New Roman"/>
          <w:bCs/>
          <w:sz w:val="24"/>
          <w:szCs w:val="24"/>
        </w:rPr>
        <w:t>documentele</w:t>
      </w:r>
      <w:proofErr w:type="spellEnd"/>
      <w:r w:rsidR="00F164AD" w:rsidRPr="00F164AD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="00F164AD" w:rsidRPr="00F164AD">
        <w:rPr>
          <w:rFonts w:ascii="Times New Roman" w:eastAsia="Calibri" w:hAnsi="Times New Roman" w:cs="Times New Roman"/>
          <w:bCs/>
          <w:sz w:val="24"/>
          <w:szCs w:val="24"/>
        </w:rPr>
        <w:t>confirmare</w:t>
      </w:r>
      <w:proofErr w:type="spellEnd"/>
      <w:r w:rsidR="00F164AD" w:rsidRPr="00F164AD">
        <w:rPr>
          <w:rFonts w:ascii="Times New Roman" w:eastAsia="Calibri" w:hAnsi="Times New Roman" w:cs="Times New Roman"/>
          <w:bCs/>
          <w:sz w:val="24"/>
          <w:szCs w:val="24"/>
        </w:rPr>
        <w:t xml:space="preserve"> a </w:t>
      </w:r>
      <w:proofErr w:type="spellStart"/>
      <w:r w:rsidR="00F164AD" w:rsidRPr="00F164AD">
        <w:rPr>
          <w:rFonts w:ascii="Times New Roman" w:eastAsia="Calibri" w:hAnsi="Times New Roman" w:cs="Times New Roman"/>
          <w:bCs/>
          <w:sz w:val="24"/>
          <w:szCs w:val="24"/>
        </w:rPr>
        <w:t>durabilităţii</w:t>
      </w:r>
      <w:proofErr w:type="spellEnd"/>
      <w:r w:rsidR="00F164AD" w:rsidRPr="00F164A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="00F164AD" w:rsidRPr="007A799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la proiect</w:t>
      </w:r>
      <w:r w:rsidR="00EC4E52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.</w:t>
      </w:r>
    </w:p>
    <w:p w:rsidR="008A772F" w:rsidRPr="007A799D" w:rsidRDefault="008A772F" w:rsidP="008A77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B411D2" w:rsidRDefault="00024EEE" w:rsidP="00B41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A799D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F20357" w:rsidRPr="007A799D">
        <w:rPr>
          <w:rFonts w:ascii="Times New Roman" w:hAnsi="Times New Roman" w:cs="Times New Roman"/>
          <w:bCs/>
          <w:sz w:val="24"/>
          <w:szCs w:val="24"/>
          <w:lang w:val="ro-RO"/>
        </w:rPr>
        <w:t>xecut</w:t>
      </w:r>
      <w:r w:rsidRPr="007A799D">
        <w:rPr>
          <w:rFonts w:ascii="Times New Roman" w:hAnsi="Times New Roman" w:cs="Times New Roman"/>
          <w:bCs/>
          <w:sz w:val="24"/>
          <w:szCs w:val="24"/>
          <w:lang w:val="ro-RO"/>
        </w:rPr>
        <w:t>area</w:t>
      </w:r>
      <w:r w:rsidR="00F20357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</w:t>
      </w:r>
      <w:r w:rsidR="00495D3B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zentei decizii se pune în sarcina </w:t>
      </w:r>
      <w:proofErr w:type="spellStart"/>
      <w:r w:rsidR="00495D3B" w:rsidRPr="007A799D">
        <w:rPr>
          <w:rFonts w:ascii="Times New Roman" w:hAnsi="Times New Roman" w:cs="Times New Roman"/>
          <w:bCs/>
          <w:sz w:val="24"/>
          <w:szCs w:val="24"/>
          <w:lang w:val="ro-RO"/>
        </w:rPr>
        <w:t>Direcţiei</w:t>
      </w:r>
      <w:proofErr w:type="spellEnd"/>
      <w:r w:rsidR="00495D3B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7A799D">
        <w:rPr>
          <w:rFonts w:ascii="Times New Roman" w:hAnsi="Times New Roman" w:cs="Times New Roman"/>
          <w:bCs/>
          <w:sz w:val="24"/>
          <w:szCs w:val="24"/>
          <w:lang w:val="ro-RO"/>
        </w:rPr>
        <w:t>Generale Finanțe</w:t>
      </w:r>
      <w:r w:rsidR="006D7F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Consiliului raional Florești</w:t>
      </w:r>
      <w:r w:rsidR="00F20357" w:rsidRPr="007A799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B411D2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EC4E52" w:rsidRPr="00EC4E52" w:rsidRDefault="00EC4E52" w:rsidP="00EC4E52">
      <w:pPr>
        <w:pStyle w:val="a3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B37BE" w:rsidRPr="006D7F83" w:rsidRDefault="00EC4E52" w:rsidP="006D7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Prezenta decizie intră în vigoare la data publicării în Registrul de stat al actelor locale</w:t>
      </w:r>
      <w:r w:rsidR="006D7F8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B37BE" w:rsidRPr="007A799D" w:rsidRDefault="001B37BE" w:rsidP="00B4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11D2" w:rsidRPr="007A799D" w:rsidRDefault="00B411D2" w:rsidP="00B4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Președintele </w:t>
      </w:r>
      <w:proofErr w:type="spellStart"/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şedinței</w:t>
      </w:r>
      <w:proofErr w:type="spellEnd"/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1B37BE" w:rsidRPr="007A799D" w:rsidRDefault="001B37BE" w:rsidP="00B4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411D2" w:rsidRPr="007A799D" w:rsidRDefault="00B411D2" w:rsidP="00B4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Contrasemnat: </w:t>
      </w:r>
    </w:p>
    <w:p w:rsidR="00B411D2" w:rsidRPr="007A799D" w:rsidRDefault="00B411D2" w:rsidP="00B411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Secretarul </w:t>
      </w:r>
    </w:p>
    <w:p w:rsidR="00B411D2" w:rsidRPr="007A799D" w:rsidRDefault="00B411D2" w:rsidP="00B4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Consiliului raional </w:t>
      </w:r>
      <w:proofErr w:type="spellStart"/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Floreşti</w:t>
      </w:r>
      <w:proofErr w:type="spellEnd"/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452F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452F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452F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452F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>Daniel TURCULEȚ</w:t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1B37BE"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7A799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2E7AC1" w:rsidRPr="007A799D" w:rsidRDefault="00B411D2" w:rsidP="002E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E7AC1" w:rsidRPr="007A799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8D15DA" w:rsidRPr="007A799D" w:rsidRDefault="008D15DA" w:rsidP="007A7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37BE" w:rsidRDefault="001B37BE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98" w:rsidRDefault="00101D98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98" w:rsidRDefault="00101D98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98" w:rsidRDefault="00101D98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98" w:rsidRDefault="00101D98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98" w:rsidRDefault="00101D98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98" w:rsidRDefault="00101D98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98" w:rsidRPr="007A799D" w:rsidRDefault="00101D98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37BE" w:rsidRPr="007A799D" w:rsidRDefault="001B37BE" w:rsidP="00E31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15DA" w:rsidRDefault="002E7AC1" w:rsidP="0015014A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/>
        </w:rPr>
      </w:pPr>
      <w:r w:rsidRPr="007A799D"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/>
        </w:rPr>
        <w:t xml:space="preserve">Consiliului raional </w:t>
      </w:r>
      <w:proofErr w:type="spellStart"/>
      <w:r w:rsidRPr="007A799D"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/>
        </w:rPr>
        <w:t>Floreşti</w:t>
      </w:r>
      <w:proofErr w:type="spellEnd"/>
    </w:p>
    <w:p w:rsidR="0015014A" w:rsidRDefault="0015014A" w:rsidP="0015014A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/>
        </w:rPr>
      </w:pPr>
    </w:p>
    <w:p w:rsidR="0015014A" w:rsidRPr="0015014A" w:rsidRDefault="0015014A" w:rsidP="0015014A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/>
        </w:rPr>
      </w:pPr>
    </w:p>
    <w:p w:rsidR="00D2375F" w:rsidRPr="007A799D" w:rsidRDefault="00D2375F" w:rsidP="00010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79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</w:t>
      </w:r>
      <w:r w:rsidR="00E319F6" w:rsidRPr="007A799D">
        <w:rPr>
          <w:rFonts w:ascii="Times New Roman" w:hAnsi="Times New Roman" w:cs="Times New Roman"/>
          <w:b/>
          <w:sz w:val="24"/>
          <w:szCs w:val="24"/>
          <w:lang w:val="ro-RO"/>
        </w:rPr>
        <w:t>de fundamentare</w:t>
      </w:r>
    </w:p>
    <w:p w:rsidR="00D2375F" w:rsidRPr="007A799D" w:rsidRDefault="00D2375F" w:rsidP="00010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799D">
        <w:rPr>
          <w:rFonts w:ascii="Times New Roman" w:hAnsi="Times New Roman" w:cs="Times New Roman"/>
          <w:b/>
          <w:sz w:val="24"/>
          <w:szCs w:val="24"/>
          <w:lang w:val="ro-RO"/>
        </w:rPr>
        <w:t>la proiectul de decizie ,,</w:t>
      </w:r>
      <w:r w:rsidR="00375ECF" w:rsidRPr="007A7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Cu privire la cofinanțarea</w:t>
      </w:r>
      <w:r w:rsidR="00375ECF" w:rsidRPr="007A7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unor proiecte</w:t>
      </w:r>
      <w:r w:rsidRPr="007A799D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:rsidR="00010E58" w:rsidRPr="007A799D" w:rsidRDefault="00010E58" w:rsidP="00010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D2375F" w:rsidRPr="007A799D" w:rsidTr="003F6774">
        <w:trPr>
          <w:trHeight w:val="194"/>
        </w:trPr>
        <w:tc>
          <w:tcPr>
            <w:tcW w:w="9659" w:type="dxa"/>
          </w:tcPr>
          <w:p w:rsidR="00D2375F" w:rsidRPr="007A799D" w:rsidRDefault="00D2375F" w:rsidP="00010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1.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Denumirea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sau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numele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autorului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și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după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caz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a/al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participanților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actului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normativ</w:t>
            </w:r>
            <w:proofErr w:type="spellEnd"/>
          </w:p>
        </w:tc>
      </w:tr>
      <w:tr w:rsidR="00D2375F" w:rsidRPr="007A799D" w:rsidTr="003C080D">
        <w:trPr>
          <w:trHeight w:val="209"/>
        </w:trPr>
        <w:tc>
          <w:tcPr>
            <w:tcW w:w="9659" w:type="dxa"/>
          </w:tcPr>
          <w:p w:rsidR="00D2375F" w:rsidRPr="002726DE" w:rsidRDefault="002726DE" w:rsidP="0001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2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Generală Finanțe</w:t>
            </w:r>
            <w:r w:rsidR="00D943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2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D943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72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secretarul Consiliului raional </w:t>
            </w:r>
            <w:proofErr w:type="spellStart"/>
            <w:r w:rsidRPr="00272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Pr="00272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2375F" w:rsidRPr="007A799D" w:rsidTr="00E91480">
        <w:trPr>
          <w:trHeight w:val="241"/>
        </w:trPr>
        <w:tc>
          <w:tcPr>
            <w:tcW w:w="9659" w:type="dxa"/>
          </w:tcPr>
          <w:p w:rsidR="00D2375F" w:rsidRPr="007A799D" w:rsidRDefault="00D2375F" w:rsidP="00010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2.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impus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actului</w:t>
            </w:r>
            <w:proofErr w:type="spellEnd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84F21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normativ</w:t>
            </w:r>
            <w:proofErr w:type="spellEnd"/>
          </w:p>
        </w:tc>
      </w:tr>
      <w:tr w:rsidR="00D2375F" w:rsidRPr="00330A35" w:rsidTr="00276545">
        <w:trPr>
          <w:trHeight w:val="2057"/>
        </w:trPr>
        <w:tc>
          <w:tcPr>
            <w:tcW w:w="9659" w:type="dxa"/>
          </w:tcPr>
          <w:p w:rsidR="00B91658" w:rsidRPr="00330A35" w:rsidRDefault="00D2375F" w:rsidP="007927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30A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de decizie ,,</w:t>
            </w:r>
            <w:r w:rsidR="00375ECF" w:rsidRPr="0033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Cu privire la cofinanțarea</w:t>
            </w:r>
            <w:r w:rsidR="00375ECF" w:rsidRPr="00330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un</w:t>
            </w:r>
            <w:r w:rsidR="002726DE" w:rsidRPr="00330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ui</w:t>
            </w:r>
            <w:r w:rsidR="00375ECF" w:rsidRPr="00330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proiect</w:t>
            </w:r>
            <w:r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” a fost elaborat </w:t>
            </w:r>
            <w:r w:rsidR="00010E5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urmare a lansării de către Biroul politici de reintegrare</w:t>
            </w:r>
            <w:r w:rsidR="001B47EF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concursului de selectare a proiectelor</w:t>
            </w:r>
            <w:r w:rsidR="00010E5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în cadrul Programului </w:t>
            </w:r>
            <w:r w:rsidR="00841987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activităților</w:t>
            </w:r>
            <w:r w:rsidR="00010E5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reintegrare a </w:t>
            </w:r>
            <w:r w:rsidR="00841987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tării</w:t>
            </w:r>
            <w:r w:rsidR="00010E5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pentru anul 202</w:t>
            </w:r>
            <w:r w:rsidR="005E26E2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="00010E5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841987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și</w:t>
            </w:r>
            <w:r w:rsidR="00010E5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are ca scop </w:t>
            </w:r>
            <w:r w:rsidR="00375ECF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cofinanț</w:t>
            </w:r>
            <w:r w:rsidR="00010E5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area</w:t>
            </w:r>
            <w:r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către Consiliul raional Florești</w:t>
            </w:r>
            <w:r w:rsidR="00792799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92799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="00792799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asigurarea </w:t>
            </w:r>
            <w:proofErr w:type="spellStart"/>
            <w:r w:rsidR="00792799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contribuţiei</w:t>
            </w:r>
            <w:proofErr w:type="spellEnd"/>
            <w:r w:rsidR="00792799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aproximative de 10% din suma proiectului </w:t>
            </w:r>
            <w:r w:rsidR="00836B94" w:rsidRPr="00330A3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„</w:t>
            </w:r>
            <w:r w:rsidR="00330A35" w:rsidRPr="00330A3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Îmbunătățirea condițiilor de acordare a serviciilor medicale prin reabilitarea și modernizarea edificiului OMF Japca </w:t>
            </w:r>
            <w:r w:rsidR="00330A35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 IMSP Centrul de Sănătate Sănătăuca</w:t>
            </w:r>
            <w:r w:rsidR="00836B94" w:rsidRPr="00330A3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  <w:r w:rsidR="0015014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  <w:r w:rsidR="00736518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:rsidR="00D2375F" w:rsidRPr="00330A35" w:rsidRDefault="00B91658" w:rsidP="007927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Prin </w:t>
            </w:r>
            <w:proofErr w:type="spellStart"/>
            <w:r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implementarea</w:t>
            </w:r>
            <w:proofErr w:type="spellEnd"/>
            <w:r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acestui</w:t>
            </w:r>
            <w:proofErr w:type="spellEnd"/>
            <w:r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proiect</w:t>
            </w:r>
            <w:proofErr w:type="spellEnd"/>
            <w:r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A0B47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se </w:t>
            </w:r>
            <w:proofErr w:type="spellStart"/>
            <w:r w:rsidR="000A0B47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="000A0B47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0B47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realiza</w:t>
            </w:r>
            <w:proofErr w:type="spellEnd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modernizarea</w:t>
            </w:r>
            <w:proofErr w:type="spellEnd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dezvoltarea</w:t>
            </w:r>
            <w:proofErr w:type="spellEnd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serviciilor</w:t>
            </w:r>
            <w:proofErr w:type="spellEnd"/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D1B04" w:rsidRPr="00330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medicale de calitate prestate populației de către</w:t>
            </w:r>
            <w:r w:rsidR="001D1B04" w:rsidRPr="00330A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Oficiul Medicului de Familie Japca al IMSP Centrul de Sănătate Sănătăuca, din satul Japca, raionul Florești.</w:t>
            </w:r>
          </w:p>
        </w:tc>
      </w:tr>
      <w:tr w:rsidR="00C84F21" w:rsidRPr="007A799D" w:rsidTr="00666B25">
        <w:trPr>
          <w:trHeight w:val="1688"/>
        </w:trPr>
        <w:tc>
          <w:tcPr>
            <w:tcW w:w="9659" w:type="dxa"/>
          </w:tcPr>
          <w:p w:rsidR="00C84F21" w:rsidRPr="007A799D" w:rsidRDefault="00C84F21" w:rsidP="00C84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</w:t>
            </w:r>
            <w:proofErr w:type="gram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1.Temeiul</w:t>
            </w:r>
            <w:proofErr w:type="gram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legal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sau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caz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sursa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</w:p>
          <w:p w:rsidR="00C84F21" w:rsidRPr="007A799D" w:rsidRDefault="00C84F21" w:rsidP="0001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temeiul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D1B04" w:rsidRPr="007A7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Programului activităților de reintegrare a țării pentru anul 202</w:t>
            </w:r>
            <w:r w:rsidR="001D1B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6</w:t>
            </w:r>
            <w:r w:rsidR="001D1B04" w:rsidRPr="007A7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, conform </w:t>
            </w:r>
            <w:r w:rsidR="001D1B04" w:rsidRPr="007A79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Strategiei de dezvoltare </w:t>
            </w:r>
            <w:proofErr w:type="spellStart"/>
            <w:r w:rsidR="001D1B04" w:rsidRPr="007A79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socio</w:t>
            </w:r>
            <w:proofErr w:type="spellEnd"/>
            <w:r w:rsidR="001D1B04" w:rsidRPr="007A79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-economică a raionului Florești pentru perioada 2021-2028</w:t>
            </w:r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="001D1B04" w:rsidRPr="009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temeiul Hotărârii Guvernului nr.131/2014</w:t>
            </w:r>
            <w:r w:rsidR="001D1B04" w:rsidRPr="009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aprobarea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Regulamentului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privire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modul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selectare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evidenţă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proiectelor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cadrul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Programului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activităţilor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reintegrare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ţării</w:t>
            </w:r>
            <w:proofErr w:type="spellEnd"/>
            <w:r w:rsidR="001D1B04" w:rsidRPr="009B0B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</w:t>
            </w:r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art.43 </w:t>
            </w:r>
            <w:proofErr w:type="gramStart"/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alin.(</w:t>
            </w:r>
            <w:proofErr w:type="gramEnd"/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2) </w:t>
            </w:r>
            <w:proofErr w:type="spellStart"/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art.46 </w:t>
            </w:r>
            <w:proofErr w:type="gramStart"/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alin.(</w:t>
            </w:r>
            <w:proofErr w:type="gramEnd"/>
            <w:r w:rsidR="001D1B04" w:rsidRPr="009B0BB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1) din Legea nr.436/2006 privind administrația publică locală</w:t>
            </w:r>
          </w:p>
        </w:tc>
      </w:tr>
      <w:tr w:rsidR="00C84F21" w:rsidRPr="007A799D" w:rsidTr="00C84F21">
        <w:trPr>
          <w:trHeight w:val="923"/>
        </w:trPr>
        <w:tc>
          <w:tcPr>
            <w:tcW w:w="9659" w:type="dxa"/>
          </w:tcPr>
          <w:p w:rsidR="00C84F21" w:rsidRPr="007A799D" w:rsidRDefault="00C84F21" w:rsidP="00C84F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2.2.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Descrierea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situației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actuale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problemelor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impun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intervenția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cadrului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aplicabil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deficiențelor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lacunelor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normative.</w:t>
            </w:r>
          </w:p>
          <w:p w:rsidR="00C84F21" w:rsidRPr="007A799D" w:rsidRDefault="00C84F21" w:rsidP="00C84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este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aplicabil</w:t>
            </w:r>
            <w:proofErr w:type="spellEnd"/>
          </w:p>
        </w:tc>
      </w:tr>
      <w:tr w:rsidR="00C84F21" w:rsidRPr="007A799D" w:rsidTr="00C84F21">
        <w:trPr>
          <w:trHeight w:val="413"/>
        </w:trPr>
        <w:tc>
          <w:tcPr>
            <w:tcW w:w="9659" w:type="dxa"/>
          </w:tcPr>
          <w:p w:rsidR="00C84F21" w:rsidRPr="007A799D" w:rsidRDefault="00C84F21" w:rsidP="00C84F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Obiectivele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soluțiile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propuse</w:t>
            </w:r>
            <w:proofErr w:type="spellEnd"/>
          </w:p>
        </w:tc>
      </w:tr>
      <w:tr w:rsidR="00D2375F" w:rsidRPr="007A799D" w:rsidTr="003E4971">
        <w:trPr>
          <w:trHeight w:val="224"/>
        </w:trPr>
        <w:tc>
          <w:tcPr>
            <w:tcW w:w="9659" w:type="dxa"/>
            <w:tcBorders>
              <w:bottom w:val="single" w:sz="4" w:space="0" w:color="auto"/>
            </w:tcBorders>
          </w:tcPr>
          <w:p w:rsidR="00D2375F" w:rsidRPr="007A799D" w:rsidRDefault="00836B94" w:rsidP="00010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="00D2375F"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C84F21"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  <w:r w:rsidR="00D2375F"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Principalele prevederi ale proiectului și evidența elementelor noi.</w:t>
            </w:r>
          </w:p>
        </w:tc>
      </w:tr>
      <w:tr w:rsidR="00D2375F" w:rsidRPr="007A799D" w:rsidTr="001D1B04">
        <w:trPr>
          <w:trHeight w:val="2507"/>
        </w:trPr>
        <w:tc>
          <w:tcPr>
            <w:tcW w:w="9659" w:type="dxa"/>
            <w:tcBorders>
              <w:bottom w:val="single" w:sz="4" w:space="0" w:color="auto"/>
            </w:tcBorders>
          </w:tcPr>
          <w:p w:rsidR="009F7C2F" w:rsidRPr="007A799D" w:rsidRDefault="009F7C2F" w:rsidP="001D1B04">
            <w:pPr>
              <w:spacing w:after="0"/>
              <w:ind w:righ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7A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Proiectul de decizie prevede:</w:t>
            </w:r>
          </w:p>
          <w:p w:rsidR="00A302C9" w:rsidRPr="00F76AE3" w:rsidRDefault="00EB324C" w:rsidP="00A3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A3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1</w:t>
            </w:r>
            <w:r w:rsidR="003C080D" w:rsidRPr="00A3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 xml:space="preserve">. </w:t>
            </w:r>
            <w:r w:rsidR="00A302C9" w:rsidRPr="00A3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Se garantează  alocarea contribuției de</w:t>
            </w:r>
            <w:r w:rsidR="00A302C9" w:rsidRPr="00A302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 xml:space="preserve"> 10 % din valoarea totală a proiectului</w:t>
            </w:r>
            <w:r w:rsidR="00A302C9" w:rsidRPr="00EB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 xml:space="preserve">, din soldul disponibil de mijloace bănești al bugetului raional la </w:t>
            </w:r>
            <w:proofErr w:type="spellStart"/>
            <w:r w:rsidR="00A302C9" w:rsidRPr="00EB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sfârşitul</w:t>
            </w:r>
            <w:proofErr w:type="spellEnd"/>
            <w:r w:rsidR="00A302C9" w:rsidRPr="00EB0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 xml:space="preserve"> anului 2025,</w:t>
            </w:r>
            <w:r w:rsidR="00A302C9" w:rsidRPr="00A3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 xml:space="preserve"> în calitate de cofinanțare a </w:t>
            </w:r>
            <w:r w:rsidR="00A302C9" w:rsidRPr="00A30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proiectului </w:t>
            </w:r>
            <w:r w:rsidR="00A302C9" w:rsidRPr="00F76AE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„</w:t>
            </w:r>
            <w:r w:rsidR="00F76AE3" w:rsidRPr="00F76AE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Îmbunătățirea condițiilor de acordare a serviciilor medicale prin reabilitarea și modernizarea edificiului OMF Japca </w:t>
            </w:r>
            <w:r w:rsidR="00F76AE3" w:rsidRPr="00F76AE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al IMSP Centrul de Sănătate Sănătăuca</w:t>
            </w:r>
            <w:r w:rsidR="00A302C9" w:rsidRPr="00F76AE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”.</w:t>
            </w:r>
          </w:p>
          <w:p w:rsidR="00A302C9" w:rsidRPr="00A302C9" w:rsidRDefault="00A302C9" w:rsidP="00A3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2.</w:t>
            </w:r>
            <w:r w:rsidR="00924B3D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A302C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Se împuternicește președintele raionului Florești de a semna scrisoarea de confirmare a contribuției </w:t>
            </w:r>
            <w:proofErr w:type="spellStart"/>
            <w:r w:rsidRPr="00A302C9">
              <w:rPr>
                <w:rFonts w:ascii="PT Serif" w:hAnsi="PT Serif"/>
                <w:color w:val="333333"/>
                <w:shd w:val="clear" w:color="auto" w:fill="FFFFFF"/>
              </w:rPr>
              <w:t>și</w:t>
            </w:r>
            <w:proofErr w:type="spellEnd"/>
            <w:r w:rsidRPr="00A302C9">
              <w:rPr>
                <w:rFonts w:ascii="PT Serif" w:hAnsi="PT Serif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A302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documentele</w:t>
            </w:r>
            <w:proofErr w:type="spellEnd"/>
            <w:r w:rsidRPr="00A302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302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confirmare</w:t>
            </w:r>
            <w:proofErr w:type="spellEnd"/>
            <w:r w:rsidRPr="00A302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A302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durabilităţii</w:t>
            </w:r>
            <w:proofErr w:type="spellEnd"/>
            <w:r w:rsidRPr="00A302C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la proiect.</w:t>
            </w:r>
          </w:p>
          <w:p w:rsidR="00A302C9" w:rsidRDefault="00A302C9" w:rsidP="00A302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</w:t>
            </w:r>
            <w:r w:rsidR="00924B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A302C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Executarea prezentei decizii se pune în sarcina </w:t>
            </w:r>
            <w:proofErr w:type="spellStart"/>
            <w:r w:rsidRPr="00A302C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A302C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Generale Finanțe a Consiliului raional Florești. </w:t>
            </w:r>
          </w:p>
          <w:p w:rsidR="00AF2F62" w:rsidRPr="00A302C9" w:rsidRDefault="00A302C9" w:rsidP="00A302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</w:t>
            </w:r>
            <w:r w:rsidR="00924B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A302C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Prezenta decizie intră în vigoare la data publicării în Registrul de stat al actelor locale.</w:t>
            </w:r>
          </w:p>
        </w:tc>
      </w:tr>
      <w:tr w:rsidR="003E3F09" w:rsidRPr="007A799D" w:rsidTr="00666B25">
        <w:trPr>
          <w:trHeight w:val="831"/>
        </w:trPr>
        <w:tc>
          <w:tcPr>
            <w:tcW w:w="9659" w:type="dxa"/>
            <w:tcBorders>
              <w:bottom w:val="single" w:sz="4" w:space="0" w:color="auto"/>
            </w:tcBorders>
          </w:tcPr>
          <w:p w:rsidR="003E3F09" w:rsidRPr="007A799D" w:rsidRDefault="003E3F09" w:rsidP="001D1B04">
            <w:pPr>
              <w:spacing w:after="0"/>
              <w:ind w:right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3.2.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Opțiunile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alternative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analizate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motivele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acestea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nu au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luate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considerare</w:t>
            </w:r>
            <w:proofErr w:type="spellEnd"/>
          </w:p>
          <w:p w:rsidR="003E3F09" w:rsidRPr="007A799D" w:rsidRDefault="003E3F09" w:rsidP="001D1B04">
            <w:pPr>
              <w:spacing w:after="0"/>
              <w:ind w:righ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este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aplicabil</w:t>
            </w:r>
            <w:proofErr w:type="spellEnd"/>
          </w:p>
        </w:tc>
      </w:tr>
      <w:tr w:rsidR="00D2375F" w:rsidRPr="007A799D" w:rsidTr="003E4971">
        <w:trPr>
          <w:trHeight w:val="270"/>
        </w:trPr>
        <w:tc>
          <w:tcPr>
            <w:tcW w:w="9659" w:type="dxa"/>
          </w:tcPr>
          <w:p w:rsidR="00D2375F" w:rsidRPr="007A799D" w:rsidRDefault="00AF2F62" w:rsidP="0001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="00D2375F"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proofErr w:type="spellStart"/>
            <w:r w:rsidR="003E3F09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Analiza</w:t>
            </w:r>
            <w:proofErr w:type="spellEnd"/>
            <w:r w:rsidR="003E3F09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E3F09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impactului</w:t>
            </w:r>
            <w:proofErr w:type="spellEnd"/>
            <w:r w:rsidR="003E3F09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E3F09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de</w:t>
            </w:r>
            <w:proofErr w:type="spellEnd"/>
            <w:r w:rsidR="003E3F09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E3F09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reglementare</w:t>
            </w:r>
            <w:proofErr w:type="spellEnd"/>
          </w:p>
        </w:tc>
      </w:tr>
      <w:tr w:rsidR="003E3F09" w:rsidRPr="007A799D" w:rsidTr="003E4971">
        <w:trPr>
          <w:trHeight w:val="300"/>
        </w:trPr>
        <w:tc>
          <w:tcPr>
            <w:tcW w:w="9659" w:type="dxa"/>
          </w:tcPr>
          <w:p w:rsidR="003E3F09" w:rsidRPr="007A799D" w:rsidRDefault="003E3F09" w:rsidP="003E3F09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Impactul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asupra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sectorului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public</w:t>
            </w:r>
            <w:proofErr w:type="spellEnd"/>
          </w:p>
        </w:tc>
      </w:tr>
      <w:tr w:rsidR="003E3F09" w:rsidRPr="007A799D" w:rsidTr="003E4971">
        <w:trPr>
          <w:trHeight w:val="300"/>
        </w:trPr>
        <w:tc>
          <w:tcPr>
            <w:tcW w:w="9659" w:type="dxa"/>
          </w:tcPr>
          <w:p w:rsidR="003E3F09" w:rsidRPr="00673A80" w:rsidRDefault="00673A80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Modernizarea</w:t>
            </w:r>
            <w:proofErr w:type="spellEnd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dezvoltarea</w:t>
            </w:r>
            <w:proofErr w:type="spellEnd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serviciilor</w:t>
            </w:r>
            <w:proofErr w:type="spellEnd"/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medicale de calitate prestate populației în </w:t>
            </w:r>
            <w:r w:rsidRPr="00673A8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Zona de Securitate, </w:t>
            </w:r>
            <w:r w:rsidRPr="00673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de către</w:t>
            </w:r>
            <w:r w:rsidRPr="00673A8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Oficiul Medicului de Familie Japca al IMSP Centrul de Sănătate Sănătăuca, din satul Japca, raionul Florești.</w:t>
            </w:r>
          </w:p>
        </w:tc>
      </w:tr>
      <w:tr w:rsidR="00D2375F" w:rsidRPr="007A799D" w:rsidTr="003E4971">
        <w:trPr>
          <w:trHeight w:val="240"/>
        </w:trPr>
        <w:tc>
          <w:tcPr>
            <w:tcW w:w="9659" w:type="dxa"/>
          </w:tcPr>
          <w:p w:rsidR="00D2375F" w:rsidRPr="007A799D" w:rsidRDefault="003E3F09" w:rsidP="00010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4.2</w:t>
            </w:r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financiar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argumentarea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costurilor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estimative</w:t>
            </w:r>
          </w:p>
        </w:tc>
      </w:tr>
      <w:tr w:rsidR="003E3F09" w:rsidRPr="007A799D" w:rsidTr="003E4971">
        <w:trPr>
          <w:trHeight w:val="240"/>
        </w:trPr>
        <w:tc>
          <w:tcPr>
            <w:tcW w:w="9659" w:type="dxa"/>
          </w:tcPr>
          <w:p w:rsidR="004254D6" w:rsidRDefault="004254D6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lastRenderedPageBreak/>
              <w:t>Sursa de finanțare:</w:t>
            </w:r>
          </w:p>
          <w:p w:rsidR="004254D6" w:rsidRDefault="004254D6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90 % din bugetul</w:t>
            </w:r>
            <w:r w:rsidR="00EC1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 xml:space="preserve"> de stat pentru anul 2026</w:t>
            </w:r>
          </w:p>
          <w:p w:rsidR="003E3F09" w:rsidRPr="00EC1B39" w:rsidRDefault="00EC1B39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10 % din bugetul raionului Florești pentru anul 2026</w:t>
            </w:r>
          </w:p>
        </w:tc>
      </w:tr>
      <w:tr w:rsidR="003E3F09" w:rsidRPr="007A799D" w:rsidTr="003E4971">
        <w:trPr>
          <w:trHeight w:val="240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4.3.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Impactul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asupra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sectorului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privat</w:t>
            </w:r>
            <w:proofErr w:type="spellEnd"/>
          </w:p>
        </w:tc>
      </w:tr>
      <w:tr w:rsidR="003E3F09" w:rsidRPr="007A799D" w:rsidTr="003E4971">
        <w:trPr>
          <w:trHeight w:val="240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este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aplicabil</w:t>
            </w:r>
            <w:proofErr w:type="spellEnd"/>
          </w:p>
        </w:tc>
      </w:tr>
      <w:tr w:rsidR="003E3F09" w:rsidRPr="007A799D" w:rsidTr="003E3F09">
        <w:trPr>
          <w:trHeight w:val="915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4.4.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Impactul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social</w:t>
            </w:r>
          </w:p>
          <w:p w:rsidR="003E3F09" w:rsidRPr="007A799D" w:rsidRDefault="003E3F09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4.4.1.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datelor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caracter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personal</w:t>
            </w:r>
          </w:p>
          <w:p w:rsidR="003E3F09" w:rsidRPr="007A799D" w:rsidRDefault="003E3F09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4.4.2.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echității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egalității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gen</w:t>
            </w:r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este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aplicabil</w:t>
            </w:r>
            <w:proofErr w:type="spellEnd"/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4.5.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</w:rPr>
              <w:t>Impactul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</w:rPr>
              <w:t>asupra</w:t>
            </w:r>
            <w:proofErr w:type="spellEnd"/>
            <w:r w:rsidRPr="007A7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sz w:val="24"/>
                <w:szCs w:val="24"/>
              </w:rPr>
              <w:t>mediului</w:t>
            </w:r>
            <w:proofErr w:type="spellEnd"/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9D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4.6. Alte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impacturi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informații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relevante</w:t>
            </w:r>
            <w:proofErr w:type="spellEnd"/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9D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Compatibilitatea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actului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normativ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legislația</w:t>
            </w:r>
            <w:proofErr w:type="spellEnd"/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UE</w:t>
            </w:r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666B25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9D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99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3E3F09" w:rsidP="003E3F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6.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Avizarea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consultarea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3E3F09" w:rsidRPr="007A799D" w:rsidTr="003E3F09">
        <w:trPr>
          <w:trHeight w:val="278"/>
        </w:trPr>
        <w:tc>
          <w:tcPr>
            <w:tcW w:w="9659" w:type="dxa"/>
          </w:tcPr>
          <w:p w:rsidR="003E3F09" w:rsidRPr="007A799D" w:rsidRDefault="00967D60" w:rsidP="003E3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avizat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comisiile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consultative de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specialitate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Secţia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Juridică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Resurse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Umane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Administraţie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secretarul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Floreşti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respectării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prevederilor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nr.239/</w:t>
            </w:r>
            <w:proofErr w:type="gram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2008 ,,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proofErr w:type="gram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transparenţa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decizional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’’,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plasat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 site-ul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proofErr w:type="gram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directoriul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,,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Procesul</w:t>
            </w:r>
            <w:proofErr w:type="spellEnd"/>
            <w:proofErr w:type="gram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decizional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</w:p>
        </w:tc>
      </w:tr>
      <w:tr w:rsidR="00D2375F" w:rsidRPr="007A799D" w:rsidTr="003E4971">
        <w:trPr>
          <w:trHeight w:val="170"/>
        </w:trPr>
        <w:tc>
          <w:tcPr>
            <w:tcW w:w="9659" w:type="dxa"/>
          </w:tcPr>
          <w:p w:rsidR="00D2375F" w:rsidRPr="007A799D" w:rsidRDefault="00D2375F" w:rsidP="00010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7.</w:t>
            </w:r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Modul de </w:t>
            </w:r>
            <w:proofErr w:type="spellStart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proofErr w:type="gramEnd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actului</w:t>
            </w:r>
            <w:proofErr w:type="spellEnd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în</w:t>
            </w:r>
            <w:proofErr w:type="spellEnd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cadrul</w:t>
            </w:r>
            <w:proofErr w:type="spellEnd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normativ</w:t>
            </w:r>
            <w:proofErr w:type="spellEnd"/>
            <w:r w:rsidR="00967D60" w:rsidRPr="007A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existent</w:t>
            </w:r>
          </w:p>
        </w:tc>
      </w:tr>
      <w:tr w:rsidR="00D2375F" w:rsidRPr="007A799D" w:rsidTr="003E4971">
        <w:trPr>
          <w:trHeight w:val="400"/>
        </w:trPr>
        <w:tc>
          <w:tcPr>
            <w:tcW w:w="9659" w:type="dxa"/>
          </w:tcPr>
          <w:p w:rsidR="00AF2F62" w:rsidRPr="007A799D" w:rsidRDefault="00967D60" w:rsidP="00967D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A799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de decizie este întocmit în conformitate cu actele normative în vigoare.</w:t>
            </w:r>
          </w:p>
        </w:tc>
      </w:tr>
      <w:tr w:rsidR="00D2375F" w:rsidRPr="007A799D" w:rsidTr="003E4971">
        <w:trPr>
          <w:trHeight w:val="272"/>
        </w:trPr>
        <w:tc>
          <w:tcPr>
            <w:tcW w:w="9659" w:type="dxa"/>
          </w:tcPr>
          <w:p w:rsidR="00D2375F" w:rsidRPr="007A799D" w:rsidRDefault="00967D60" w:rsidP="00010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  <w:r w:rsidR="00D2375F"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r w:rsidRPr="007A79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Măsurile necesare pentru implementarea prevederilor proiectului actului normativ</w:t>
            </w:r>
          </w:p>
        </w:tc>
      </w:tr>
      <w:tr w:rsidR="00D2375F" w:rsidRPr="007A799D" w:rsidTr="003E4971">
        <w:trPr>
          <w:trHeight w:val="272"/>
        </w:trPr>
        <w:tc>
          <w:tcPr>
            <w:tcW w:w="9659" w:type="dxa"/>
          </w:tcPr>
          <w:p w:rsidR="00AF2F62" w:rsidRPr="007A799D" w:rsidRDefault="00967D60" w:rsidP="00967D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A7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aplicabil</w:t>
            </w:r>
            <w:proofErr w:type="spellEnd"/>
          </w:p>
        </w:tc>
      </w:tr>
    </w:tbl>
    <w:p w:rsidR="004F5A32" w:rsidRPr="007A799D" w:rsidRDefault="004F5A32" w:rsidP="001C5968">
      <w:pPr>
        <w:spacing w:after="0" w:line="240" w:lineRule="auto"/>
        <w:ind w:right="209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5A32" w:rsidRPr="007A799D" w:rsidRDefault="004F5A32" w:rsidP="001C5968">
      <w:pPr>
        <w:spacing w:after="0" w:line="240" w:lineRule="auto"/>
        <w:ind w:right="209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38132A" w:rsidRPr="007A799D" w:rsidRDefault="00C36818" w:rsidP="00C36818">
      <w:pPr>
        <w:spacing w:after="0" w:line="240" w:lineRule="auto"/>
        <w:ind w:right="209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Elaborat:</w:t>
      </w:r>
      <w:r w:rsidR="00D2375F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010E58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</w:t>
      </w:r>
      <w:r w:rsidR="00B513C7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</w:t>
      </w:r>
      <w:r w:rsidR="007341D7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</w:t>
      </w:r>
      <w:r w:rsidR="00B513C7" w:rsidRPr="007A7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</w:p>
    <w:p w:rsidR="00D2375F" w:rsidRPr="00C36818" w:rsidRDefault="0038132A" w:rsidP="001C5968">
      <w:pPr>
        <w:spacing w:after="0" w:line="240" w:lineRule="auto"/>
        <w:ind w:right="209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</w:t>
      </w:r>
      <w:r w:rsidR="007341D7"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</w:t>
      </w:r>
      <w:r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</w:t>
      </w:r>
      <w:r w:rsidR="00D2375F"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proofErr w:type="spellStart"/>
      <w:r w:rsidR="00673A80" w:rsidRPr="00C36818">
        <w:rPr>
          <w:rFonts w:ascii="Times New Roman" w:hAnsi="Times New Roman" w:cs="Times New Roman"/>
          <w:bCs/>
          <w:sz w:val="24"/>
          <w:szCs w:val="24"/>
          <w:lang w:val="ro-RO"/>
        </w:rPr>
        <w:t>Olesea</w:t>
      </w:r>
      <w:proofErr w:type="spellEnd"/>
      <w:r w:rsidR="00673A80"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Pascaru,</w:t>
      </w:r>
    </w:p>
    <w:p w:rsidR="005F4709" w:rsidRPr="007A799D" w:rsidRDefault="00D2375F" w:rsidP="001C5968">
      <w:pPr>
        <w:spacing w:after="0" w:line="240" w:lineRule="auto"/>
        <w:ind w:right="209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</w:t>
      </w:r>
      <w:r w:rsidR="00C36818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C36818">
        <w:rPr>
          <w:rFonts w:ascii="Times New Roman" w:hAnsi="Times New Roman" w:cs="Times New Roman"/>
          <w:bCs/>
          <w:sz w:val="24"/>
          <w:szCs w:val="24"/>
          <w:lang w:val="ro-RO"/>
        </w:rPr>
        <w:t>ef</w:t>
      </w:r>
      <w:r w:rsidR="00BA4B69" w:rsidRPr="00C36818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73A80"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adjunctă</w:t>
      </w:r>
      <w:r w:rsid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direcție</w:t>
      </w:r>
      <w:r w:rsidRPr="00C36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Direcția </w:t>
      </w:r>
      <w:r w:rsidR="00673A80" w:rsidRPr="00C36818">
        <w:rPr>
          <w:rFonts w:ascii="Times New Roman" w:hAnsi="Times New Roman" w:cs="Times New Roman"/>
          <w:bCs/>
          <w:sz w:val="24"/>
          <w:szCs w:val="24"/>
          <w:lang w:val="ro-RO"/>
        </w:rPr>
        <w:t>Generală Finanțe</w:t>
      </w:r>
      <w:r w:rsidR="007341D7" w:rsidRPr="007A7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</w:t>
      </w:r>
      <w:r w:rsidR="005F4709" w:rsidRPr="007A7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</w:t>
      </w:r>
    </w:p>
    <w:sectPr w:rsidR="005F4709" w:rsidRPr="007A799D" w:rsidSect="00010E58">
      <w:pgSz w:w="11906" w:h="16838"/>
      <w:pgMar w:top="360" w:right="746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9A0" w:rsidRDefault="00B119A0" w:rsidP="00530865">
      <w:pPr>
        <w:spacing w:after="0" w:line="240" w:lineRule="auto"/>
      </w:pPr>
      <w:r>
        <w:separator/>
      </w:r>
    </w:p>
  </w:endnote>
  <w:endnote w:type="continuationSeparator" w:id="0">
    <w:p w:rsidR="00B119A0" w:rsidRDefault="00B119A0" w:rsidP="0053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9A0" w:rsidRDefault="00B119A0" w:rsidP="00530865">
      <w:pPr>
        <w:spacing w:after="0" w:line="240" w:lineRule="auto"/>
      </w:pPr>
      <w:r>
        <w:separator/>
      </w:r>
    </w:p>
  </w:footnote>
  <w:footnote w:type="continuationSeparator" w:id="0">
    <w:p w:rsidR="00B119A0" w:rsidRDefault="00B119A0" w:rsidP="0053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B50"/>
    <w:multiLevelType w:val="hybridMultilevel"/>
    <w:tmpl w:val="A6E2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645"/>
    <w:multiLevelType w:val="hybridMultilevel"/>
    <w:tmpl w:val="57720CA6"/>
    <w:lvl w:ilvl="0" w:tplc="DDC8C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0FF"/>
    <w:multiLevelType w:val="hybridMultilevel"/>
    <w:tmpl w:val="517087DE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C4CB8"/>
    <w:multiLevelType w:val="hybridMultilevel"/>
    <w:tmpl w:val="06065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35574"/>
    <w:multiLevelType w:val="multilevel"/>
    <w:tmpl w:val="931C2D2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331266"/>
    <w:multiLevelType w:val="hybridMultilevel"/>
    <w:tmpl w:val="5998B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B57FE"/>
    <w:multiLevelType w:val="hybridMultilevel"/>
    <w:tmpl w:val="F3CA1E00"/>
    <w:lvl w:ilvl="0" w:tplc="835603CC">
      <w:start w:val="1"/>
      <w:numFmt w:val="decimal"/>
      <w:lvlText w:val="%1."/>
      <w:lvlJc w:val="left"/>
      <w:pPr>
        <w:ind w:left="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6ABD2AF2"/>
    <w:multiLevelType w:val="hybridMultilevel"/>
    <w:tmpl w:val="06065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0D216C"/>
    <w:multiLevelType w:val="hybridMultilevel"/>
    <w:tmpl w:val="59A462D8"/>
    <w:lvl w:ilvl="0" w:tplc="8FA6775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7D9C26DF"/>
    <w:multiLevelType w:val="hybridMultilevel"/>
    <w:tmpl w:val="63ECD1C2"/>
    <w:lvl w:ilvl="0" w:tplc="884C3E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81702">
    <w:abstractNumId w:val="4"/>
  </w:num>
  <w:num w:numId="2" w16cid:durableId="391540298">
    <w:abstractNumId w:val="2"/>
  </w:num>
  <w:num w:numId="3" w16cid:durableId="690492461">
    <w:abstractNumId w:val="3"/>
  </w:num>
  <w:num w:numId="4" w16cid:durableId="857083502">
    <w:abstractNumId w:val="7"/>
  </w:num>
  <w:num w:numId="5" w16cid:durableId="2112161048">
    <w:abstractNumId w:val="8"/>
  </w:num>
  <w:num w:numId="6" w16cid:durableId="366299392">
    <w:abstractNumId w:val="9"/>
  </w:num>
  <w:num w:numId="7" w16cid:durableId="750346813">
    <w:abstractNumId w:val="6"/>
  </w:num>
  <w:num w:numId="8" w16cid:durableId="1483502200">
    <w:abstractNumId w:val="0"/>
  </w:num>
  <w:num w:numId="9" w16cid:durableId="717901089">
    <w:abstractNumId w:val="5"/>
  </w:num>
  <w:num w:numId="10" w16cid:durableId="153900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BF2"/>
    <w:rsid w:val="0000709E"/>
    <w:rsid w:val="00010E58"/>
    <w:rsid w:val="000171E4"/>
    <w:rsid w:val="000204EE"/>
    <w:rsid w:val="00022F1B"/>
    <w:rsid w:val="00024EEE"/>
    <w:rsid w:val="00044875"/>
    <w:rsid w:val="00052397"/>
    <w:rsid w:val="000534C3"/>
    <w:rsid w:val="00085067"/>
    <w:rsid w:val="000940CE"/>
    <w:rsid w:val="00095769"/>
    <w:rsid w:val="000A0B47"/>
    <w:rsid w:val="000B4F65"/>
    <w:rsid w:val="000B5BC1"/>
    <w:rsid w:val="000C5FB1"/>
    <w:rsid w:val="000F5563"/>
    <w:rsid w:val="00100DC2"/>
    <w:rsid w:val="001013B0"/>
    <w:rsid w:val="001018CE"/>
    <w:rsid w:val="00101D98"/>
    <w:rsid w:val="00103A87"/>
    <w:rsid w:val="001063EA"/>
    <w:rsid w:val="00110939"/>
    <w:rsid w:val="00117A14"/>
    <w:rsid w:val="00117D57"/>
    <w:rsid w:val="00120506"/>
    <w:rsid w:val="00143F4B"/>
    <w:rsid w:val="001444AB"/>
    <w:rsid w:val="0015014A"/>
    <w:rsid w:val="00151A67"/>
    <w:rsid w:val="00151D73"/>
    <w:rsid w:val="001554C3"/>
    <w:rsid w:val="00164479"/>
    <w:rsid w:val="00181973"/>
    <w:rsid w:val="00182B04"/>
    <w:rsid w:val="00190112"/>
    <w:rsid w:val="001A0863"/>
    <w:rsid w:val="001A5067"/>
    <w:rsid w:val="001B08B4"/>
    <w:rsid w:val="001B37BE"/>
    <w:rsid w:val="001B46C8"/>
    <w:rsid w:val="001B47EF"/>
    <w:rsid w:val="001C5968"/>
    <w:rsid w:val="001D1B04"/>
    <w:rsid w:val="002025E9"/>
    <w:rsid w:val="00210028"/>
    <w:rsid w:val="002141D2"/>
    <w:rsid w:val="00220EFB"/>
    <w:rsid w:val="00233471"/>
    <w:rsid w:val="002337AA"/>
    <w:rsid w:val="0025302C"/>
    <w:rsid w:val="002603D4"/>
    <w:rsid w:val="00264ED3"/>
    <w:rsid w:val="002726DE"/>
    <w:rsid w:val="00276545"/>
    <w:rsid w:val="00281DEC"/>
    <w:rsid w:val="00282538"/>
    <w:rsid w:val="00296D99"/>
    <w:rsid w:val="002A073C"/>
    <w:rsid w:val="002C5E18"/>
    <w:rsid w:val="002E0321"/>
    <w:rsid w:val="002E66C4"/>
    <w:rsid w:val="002E7AC1"/>
    <w:rsid w:val="002F03EC"/>
    <w:rsid w:val="00301E7C"/>
    <w:rsid w:val="00314DA2"/>
    <w:rsid w:val="003172B4"/>
    <w:rsid w:val="00323C66"/>
    <w:rsid w:val="00324CC2"/>
    <w:rsid w:val="00330A35"/>
    <w:rsid w:val="0033468E"/>
    <w:rsid w:val="00344854"/>
    <w:rsid w:val="003455C7"/>
    <w:rsid w:val="00355219"/>
    <w:rsid w:val="00371D35"/>
    <w:rsid w:val="00375ECF"/>
    <w:rsid w:val="0038132A"/>
    <w:rsid w:val="00393734"/>
    <w:rsid w:val="00397A9E"/>
    <w:rsid w:val="003B3C9C"/>
    <w:rsid w:val="003C080D"/>
    <w:rsid w:val="003C0B3F"/>
    <w:rsid w:val="003C410B"/>
    <w:rsid w:val="003D07B8"/>
    <w:rsid w:val="003D4140"/>
    <w:rsid w:val="003E3F09"/>
    <w:rsid w:val="003F21DE"/>
    <w:rsid w:val="003F6774"/>
    <w:rsid w:val="00410AED"/>
    <w:rsid w:val="00412414"/>
    <w:rsid w:val="00420ED4"/>
    <w:rsid w:val="004242D0"/>
    <w:rsid w:val="004254D6"/>
    <w:rsid w:val="00432377"/>
    <w:rsid w:val="00440B25"/>
    <w:rsid w:val="00442D17"/>
    <w:rsid w:val="00446F20"/>
    <w:rsid w:val="00447992"/>
    <w:rsid w:val="00452F4E"/>
    <w:rsid w:val="004862A4"/>
    <w:rsid w:val="00487830"/>
    <w:rsid w:val="00495D3B"/>
    <w:rsid w:val="004A10B6"/>
    <w:rsid w:val="004A584C"/>
    <w:rsid w:val="004A646F"/>
    <w:rsid w:val="004B20C4"/>
    <w:rsid w:val="004D29CC"/>
    <w:rsid w:val="004E18C2"/>
    <w:rsid w:val="004F4D15"/>
    <w:rsid w:val="004F5A32"/>
    <w:rsid w:val="004F765E"/>
    <w:rsid w:val="005011D7"/>
    <w:rsid w:val="00501E66"/>
    <w:rsid w:val="005024BB"/>
    <w:rsid w:val="00517A93"/>
    <w:rsid w:val="00526182"/>
    <w:rsid w:val="00527D95"/>
    <w:rsid w:val="005303BC"/>
    <w:rsid w:val="00530865"/>
    <w:rsid w:val="00531129"/>
    <w:rsid w:val="00540F28"/>
    <w:rsid w:val="00542C6F"/>
    <w:rsid w:val="00544C5B"/>
    <w:rsid w:val="005516B1"/>
    <w:rsid w:val="00560265"/>
    <w:rsid w:val="005711BB"/>
    <w:rsid w:val="00582D06"/>
    <w:rsid w:val="00584388"/>
    <w:rsid w:val="005854E1"/>
    <w:rsid w:val="00592E92"/>
    <w:rsid w:val="005E26E2"/>
    <w:rsid w:val="005F4709"/>
    <w:rsid w:val="00600106"/>
    <w:rsid w:val="00610D53"/>
    <w:rsid w:val="006256BE"/>
    <w:rsid w:val="00635627"/>
    <w:rsid w:val="00636171"/>
    <w:rsid w:val="006534A4"/>
    <w:rsid w:val="006639DF"/>
    <w:rsid w:val="00666B25"/>
    <w:rsid w:val="00673A80"/>
    <w:rsid w:val="00681AF2"/>
    <w:rsid w:val="006824B3"/>
    <w:rsid w:val="006955C6"/>
    <w:rsid w:val="006A64A7"/>
    <w:rsid w:val="006C61F1"/>
    <w:rsid w:val="006D1FB1"/>
    <w:rsid w:val="006D4274"/>
    <w:rsid w:val="006D49C1"/>
    <w:rsid w:val="006D7F83"/>
    <w:rsid w:val="006E4667"/>
    <w:rsid w:val="006E4F0A"/>
    <w:rsid w:val="00707653"/>
    <w:rsid w:val="00715C7F"/>
    <w:rsid w:val="00720743"/>
    <w:rsid w:val="00726FCB"/>
    <w:rsid w:val="007341D7"/>
    <w:rsid w:val="00736518"/>
    <w:rsid w:val="007457AD"/>
    <w:rsid w:val="00753140"/>
    <w:rsid w:val="007633EA"/>
    <w:rsid w:val="007654D2"/>
    <w:rsid w:val="00766F18"/>
    <w:rsid w:val="00780A58"/>
    <w:rsid w:val="00781943"/>
    <w:rsid w:val="0078763A"/>
    <w:rsid w:val="00792799"/>
    <w:rsid w:val="00795E04"/>
    <w:rsid w:val="007A0AE7"/>
    <w:rsid w:val="007A362C"/>
    <w:rsid w:val="007A4629"/>
    <w:rsid w:val="007A55A3"/>
    <w:rsid w:val="007A799D"/>
    <w:rsid w:val="007B51A2"/>
    <w:rsid w:val="007B56E8"/>
    <w:rsid w:val="007E29B6"/>
    <w:rsid w:val="007F4378"/>
    <w:rsid w:val="007F7317"/>
    <w:rsid w:val="00800740"/>
    <w:rsid w:val="00812A46"/>
    <w:rsid w:val="008132B7"/>
    <w:rsid w:val="00831416"/>
    <w:rsid w:val="00836B94"/>
    <w:rsid w:val="00841987"/>
    <w:rsid w:val="00842BFD"/>
    <w:rsid w:val="008431B1"/>
    <w:rsid w:val="00853D20"/>
    <w:rsid w:val="008639EB"/>
    <w:rsid w:val="0086433B"/>
    <w:rsid w:val="00864D98"/>
    <w:rsid w:val="00867A65"/>
    <w:rsid w:val="0088120B"/>
    <w:rsid w:val="00894157"/>
    <w:rsid w:val="008A772F"/>
    <w:rsid w:val="008A7DC5"/>
    <w:rsid w:val="008B3317"/>
    <w:rsid w:val="008C1EC4"/>
    <w:rsid w:val="008C469C"/>
    <w:rsid w:val="008C7A8C"/>
    <w:rsid w:val="008D15DA"/>
    <w:rsid w:val="008D2F8B"/>
    <w:rsid w:val="00911AA3"/>
    <w:rsid w:val="00924B3D"/>
    <w:rsid w:val="00927620"/>
    <w:rsid w:val="00933D8C"/>
    <w:rsid w:val="00935F0B"/>
    <w:rsid w:val="00942BA5"/>
    <w:rsid w:val="00957ADD"/>
    <w:rsid w:val="00967D60"/>
    <w:rsid w:val="00990FC4"/>
    <w:rsid w:val="0099217E"/>
    <w:rsid w:val="009B0BB4"/>
    <w:rsid w:val="009B3B49"/>
    <w:rsid w:val="009C201D"/>
    <w:rsid w:val="009D3B6B"/>
    <w:rsid w:val="009D7278"/>
    <w:rsid w:val="009E0A70"/>
    <w:rsid w:val="009F40C2"/>
    <w:rsid w:val="009F581E"/>
    <w:rsid w:val="009F7C2F"/>
    <w:rsid w:val="00A0191E"/>
    <w:rsid w:val="00A020F3"/>
    <w:rsid w:val="00A062D4"/>
    <w:rsid w:val="00A232E1"/>
    <w:rsid w:val="00A302C9"/>
    <w:rsid w:val="00A36BF2"/>
    <w:rsid w:val="00A46EE3"/>
    <w:rsid w:val="00A475E8"/>
    <w:rsid w:val="00A60014"/>
    <w:rsid w:val="00A63A1B"/>
    <w:rsid w:val="00A65EC2"/>
    <w:rsid w:val="00A70999"/>
    <w:rsid w:val="00A738A1"/>
    <w:rsid w:val="00A73AE4"/>
    <w:rsid w:val="00A84956"/>
    <w:rsid w:val="00A8662D"/>
    <w:rsid w:val="00A95342"/>
    <w:rsid w:val="00A9616E"/>
    <w:rsid w:val="00AA3D09"/>
    <w:rsid w:val="00AB1772"/>
    <w:rsid w:val="00AC66D2"/>
    <w:rsid w:val="00AD1314"/>
    <w:rsid w:val="00AD4EC5"/>
    <w:rsid w:val="00AD5F76"/>
    <w:rsid w:val="00AF2F62"/>
    <w:rsid w:val="00B119A0"/>
    <w:rsid w:val="00B31981"/>
    <w:rsid w:val="00B35859"/>
    <w:rsid w:val="00B411D2"/>
    <w:rsid w:val="00B41C7C"/>
    <w:rsid w:val="00B46E62"/>
    <w:rsid w:val="00B513C7"/>
    <w:rsid w:val="00B544B4"/>
    <w:rsid w:val="00B814BD"/>
    <w:rsid w:val="00B91658"/>
    <w:rsid w:val="00BA0E32"/>
    <w:rsid w:val="00BA4B69"/>
    <w:rsid w:val="00BB3E31"/>
    <w:rsid w:val="00BB7D49"/>
    <w:rsid w:val="00BC7ED1"/>
    <w:rsid w:val="00BD5AC4"/>
    <w:rsid w:val="00C00DFF"/>
    <w:rsid w:val="00C01284"/>
    <w:rsid w:val="00C150C4"/>
    <w:rsid w:val="00C16DAD"/>
    <w:rsid w:val="00C20ABC"/>
    <w:rsid w:val="00C22879"/>
    <w:rsid w:val="00C30768"/>
    <w:rsid w:val="00C33605"/>
    <w:rsid w:val="00C36818"/>
    <w:rsid w:val="00C55F0D"/>
    <w:rsid w:val="00C57019"/>
    <w:rsid w:val="00C76711"/>
    <w:rsid w:val="00C77B19"/>
    <w:rsid w:val="00C84F21"/>
    <w:rsid w:val="00C87E4B"/>
    <w:rsid w:val="00C93442"/>
    <w:rsid w:val="00CA5037"/>
    <w:rsid w:val="00CB23BC"/>
    <w:rsid w:val="00CD0145"/>
    <w:rsid w:val="00CD0273"/>
    <w:rsid w:val="00CD0C5F"/>
    <w:rsid w:val="00CF0BBE"/>
    <w:rsid w:val="00D161FB"/>
    <w:rsid w:val="00D1635C"/>
    <w:rsid w:val="00D2375F"/>
    <w:rsid w:val="00D30096"/>
    <w:rsid w:val="00D341C2"/>
    <w:rsid w:val="00D47CE0"/>
    <w:rsid w:val="00D94309"/>
    <w:rsid w:val="00D952F4"/>
    <w:rsid w:val="00D9578C"/>
    <w:rsid w:val="00DB333D"/>
    <w:rsid w:val="00DB446F"/>
    <w:rsid w:val="00DB595A"/>
    <w:rsid w:val="00DC0340"/>
    <w:rsid w:val="00DD36D1"/>
    <w:rsid w:val="00DE0182"/>
    <w:rsid w:val="00DE19E5"/>
    <w:rsid w:val="00DE6917"/>
    <w:rsid w:val="00DF17D1"/>
    <w:rsid w:val="00E043D9"/>
    <w:rsid w:val="00E07D6C"/>
    <w:rsid w:val="00E14C2B"/>
    <w:rsid w:val="00E319F6"/>
    <w:rsid w:val="00E44443"/>
    <w:rsid w:val="00E45097"/>
    <w:rsid w:val="00E52531"/>
    <w:rsid w:val="00E61790"/>
    <w:rsid w:val="00E62980"/>
    <w:rsid w:val="00E6557B"/>
    <w:rsid w:val="00E91480"/>
    <w:rsid w:val="00E9205C"/>
    <w:rsid w:val="00EB0990"/>
    <w:rsid w:val="00EB324C"/>
    <w:rsid w:val="00EB7FF7"/>
    <w:rsid w:val="00EC1B39"/>
    <w:rsid w:val="00EC4E52"/>
    <w:rsid w:val="00EC6259"/>
    <w:rsid w:val="00ED3ABD"/>
    <w:rsid w:val="00EE53F0"/>
    <w:rsid w:val="00EF0B2A"/>
    <w:rsid w:val="00EF59B2"/>
    <w:rsid w:val="00EF7035"/>
    <w:rsid w:val="00F04456"/>
    <w:rsid w:val="00F04BAB"/>
    <w:rsid w:val="00F14EB9"/>
    <w:rsid w:val="00F164AD"/>
    <w:rsid w:val="00F20357"/>
    <w:rsid w:val="00F36C32"/>
    <w:rsid w:val="00F51CD9"/>
    <w:rsid w:val="00F600AA"/>
    <w:rsid w:val="00F700AA"/>
    <w:rsid w:val="00F75E57"/>
    <w:rsid w:val="00F76AE3"/>
    <w:rsid w:val="00F832E9"/>
    <w:rsid w:val="00F84AC8"/>
    <w:rsid w:val="00FA5DC0"/>
    <w:rsid w:val="00FB256A"/>
    <w:rsid w:val="00FD1B16"/>
    <w:rsid w:val="00FE4619"/>
    <w:rsid w:val="00FE7BD5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BAEA15"/>
  <w15:docId w15:val="{A43D8F44-F703-4D5A-AB45-7C43ED67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AA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81E"/>
    <w:rPr>
      <w:rFonts w:ascii="Segoe UI" w:hAnsi="Segoe UI" w:cs="Segoe UI"/>
      <w:sz w:val="18"/>
      <w:szCs w:val="18"/>
      <w:lang w:val="en-GB"/>
    </w:rPr>
  </w:style>
  <w:style w:type="paragraph" w:styleId="a6">
    <w:name w:val="header"/>
    <w:basedOn w:val="a"/>
    <w:link w:val="a7"/>
    <w:uiPriority w:val="99"/>
    <w:unhideWhenUsed/>
    <w:rsid w:val="0053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0865"/>
    <w:rPr>
      <w:lang w:val="en-GB"/>
    </w:rPr>
  </w:style>
  <w:style w:type="paragraph" w:styleId="a8">
    <w:name w:val="footer"/>
    <w:basedOn w:val="a"/>
    <w:link w:val="a9"/>
    <w:uiPriority w:val="99"/>
    <w:unhideWhenUsed/>
    <w:rsid w:val="0053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086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6563D-6EA5-40F2-A078-57310131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25</cp:revision>
  <cp:lastPrinted>2026-01-21T08:03:00Z</cp:lastPrinted>
  <dcterms:created xsi:type="dcterms:W3CDTF">2025-01-14T13:18:00Z</dcterms:created>
  <dcterms:modified xsi:type="dcterms:W3CDTF">2026-01-26T08:04:00Z</dcterms:modified>
</cp:coreProperties>
</file>