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01936" w14:textId="7FFE88FD" w:rsidR="00001034" w:rsidRDefault="00000000" w:rsidP="0000103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object w:dxaOrig="1440" w:dyaOrig="1440" w14:anchorId="4B09E6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9.75pt;margin-top:-37.85pt;width:57.8pt;height:49.1pt;z-index:-251658752;mso-wrap-edited:f" wrapcoords="-204 0 -204 21346 21600 21346 21600 0 -204 0">
            <v:imagedata r:id="rId6" o:title=""/>
          </v:shape>
          <o:OLEObject Type="Embed" ProgID="Paint.Picture" ShapeID="_x0000_s1027" DrawAspect="Content" ObjectID="_1843113739" r:id="rId7"/>
        </w:object>
      </w:r>
      <w:r w:rsidR="000F6DEF">
        <w:rPr>
          <w:rFonts w:ascii="Times New Roman" w:hAnsi="Times New Roman"/>
          <w:b/>
          <w:sz w:val="24"/>
          <w:szCs w:val="24"/>
        </w:rPr>
        <w:t>PROIECT</w:t>
      </w:r>
    </w:p>
    <w:p w14:paraId="49C68DC2" w14:textId="5594CC15" w:rsidR="00001034" w:rsidRPr="009151CC" w:rsidRDefault="00001034" w:rsidP="00AE321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en-US"/>
        </w:rPr>
      </w:pPr>
      <w:r w:rsidRPr="009151CC">
        <w:rPr>
          <w:rFonts w:ascii="Times New Roman" w:hAnsi="Times New Roman"/>
          <w:b/>
          <w:sz w:val="24"/>
          <w:szCs w:val="24"/>
        </w:rPr>
        <w:tab/>
      </w:r>
      <w:r w:rsidRPr="009151CC">
        <w:rPr>
          <w:rFonts w:ascii="Times New Roman" w:hAnsi="Times New Roman"/>
          <w:b/>
          <w:sz w:val="24"/>
          <w:szCs w:val="24"/>
        </w:rPr>
        <w:tab/>
      </w:r>
      <w:r w:rsidRPr="009151CC">
        <w:rPr>
          <w:rFonts w:ascii="Times New Roman" w:hAnsi="Times New Roman"/>
          <w:b/>
          <w:sz w:val="24"/>
          <w:szCs w:val="24"/>
        </w:rPr>
        <w:tab/>
      </w:r>
      <w:r w:rsidRPr="009151CC">
        <w:rPr>
          <w:rFonts w:ascii="Times New Roman" w:hAnsi="Times New Roman"/>
          <w:b/>
          <w:sz w:val="24"/>
          <w:szCs w:val="24"/>
        </w:rPr>
        <w:tab/>
      </w:r>
      <w:r w:rsidRPr="009151CC">
        <w:rPr>
          <w:rFonts w:ascii="Times New Roman" w:hAnsi="Times New Roman"/>
          <w:b/>
          <w:sz w:val="24"/>
          <w:szCs w:val="24"/>
          <w:lang w:val="en-US"/>
        </w:rPr>
        <w:t xml:space="preserve">       </w:t>
      </w:r>
    </w:p>
    <w:p w14:paraId="613933A0" w14:textId="77777777" w:rsidR="00001034" w:rsidRPr="009151CC" w:rsidRDefault="00001034" w:rsidP="000010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9151CC">
        <w:rPr>
          <w:rFonts w:ascii="Times New Roman" w:hAnsi="Times New Roman"/>
          <w:b/>
          <w:sz w:val="24"/>
          <w:szCs w:val="24"/>
          <w:lang w:val="en-US"/>
        </w:rPr>
        <w:t>REPUBLICA MOLDOVA</w:t>
      </w:r>
    </w:p>
    <w:p w14:paraId="0F37A797" w14:textId="3C6ECA55" w:rsidR="005C748A" w:rsidRPr="009151CC" w:rsidRDefault="00001034" w:rsidP="00447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9151CC">
        <w:rPr>
          <w:rFonts w:ascii="Times New Roman" w:hAnsi="Times New Roman"/>
          <w:b/>
          <w:sz w:val="24"/>
          <w:szCs w:val="24"/>
          <w:lang w:val="en-US"/>
        </w:rPr>
        <w:t>CONSILIUL RAIONAL FLOREŞTI</w:t>
      </w:r>
    </w:p>
    <w:p w14:paraId="652514E9" w14:textId="1C0993C4" w:rsidR="00064E85" w:rsidRDefault="00001034" w:rsidP="00FE43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9151CC">
        <w:rPr>
          <w:rFonts w:ascii="Times New Roman" w:hAnsi="Times New Roman"/>
          <w:b/>
          <w:sz w:val="24"/>
          <w:szCs w:val="24"/>
          <w:lang w:val="en-US"/>
        </w:rPr>
        <w:t>DECIZIE Nr.0</w:t>
      </w:r>
      <w:r w:rsidR="000F6DEF">
        <w:rPr>
          <w:rFonts w:ascii="Times New Roman" w:hAnsi="Times New Roman"/>
          <w:b/>
          <w:sz w:val="24"/>
          <w:szCs w:val="24"/>
          <w:lang w:val="en-US"/>
        </w:rPr>
        <w:t>5</w:t>
      </w:r>
      <w:r w:rsidRPr="009151CC">
        <w:rPr>
          <w:rFonts w:ascii="Times New Roman" w:hAnsi="Times New Roman"/>
          <w:b/>
          <w:sz w:val="24"/>
          <w:szCs w:val="24"/>
          <w:lang w:val="en-US"/>
        </w:rPr>
        <w:t>/</w:t>
      </w:r>
      <w:r w:rsidR="000F6DEF">
        <w:rPr>
          <w:rFonts w:ascii="Times New Roman" w:hAnsi="Times New Roman"/>
          <w:b/>
          <w:sz w:val="24"/>
          <w:szCs w:val="24"/>
          <w:lang w:val="en-US"/>
        </w:rPr>
        <w:t>__</w:t>
      </w:r>
    </w:p>
    <w:p w14:paraId="5AA00C4E" w14:textId="203058AB" w:rsidR="002F10A0" w:rsidRDefault="00B2327A" w:rsidP="00FE43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din </w:t>
      </w:r>
      <w:r w:rsidR="000F6DEF">
        <w:rPr>
          <w:rFonts w:ascii="Times New Roman" w:hAnsi="Times New Roman"/>
          <w:b/>
          <w:sz w:val="24"/>
          <w:szCs w:val="24"/>
          <w:lang w:val="en-US"/>
        </w:rPr>
        <w:t>_</w:t>
      </w:r>
      <w:r w:rsidR="009C089B">
        <w:rPr>
          <w:rFonts w:ascii="Times New Roman" w:hAnsi="Times New Roman"/>
          <w:b/>
          <w:sz w:val="24"/>
          <w:szCs w:val="24"/>
          <w:lang w:val="en-US"/>
        </w:rPr>
        <w:t xml:space="preserve">__ iunie </w:t>
      </w:r>
      <w:r w:rsidR="00001034" w:rsidRPr="009151CC">
        <w:rPr>
          <w:rFonts w:ascii="Times New Roman" w:hAnsi="Times New Roman"/>
          <w:b/>
          <w:sz w:val="24"/>
          <w:szCs w:val="24"/>
          <w:lang w:val="en-US"/>
        </w:rPr>
        <w:t>202</w:t>
      </w:r>
      <w:r w:rsidR="000F6DEF">
        <w:rPr>
          <w:rFonts w:ascii="Times New Roman" w:hAnsi="Times New Roman"/>
          <w:b/>
          <w:sz w:val="24"/>
          <w:szCs w:val="24"/>
          <w:lang w:val="en-US"/>
        </w:rPr>
        <w:t>6</w:t>
      </w:r>
    </w:p>
    <w:p w14:paraId="5C49DAA8" w14:textId="77777777" w:rsidR="005C748A" w:rsidRDefault="005C748A" w:rsidP="000158BE">
      <w:pPr>
        <w:spacing w:after="0" w:line="240" w:lineRule="auto"/>
        <w:ind w:right="209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7B5D965" w14:textId="77777777" w:rsidR="00D10C33" w:rsidRDefault="00202958" w:rsidP="008178F7">
      <w:pPr>
        <w:spacing w:after="0" w:line="240" w:lineRule="auto"/>
        <w:ind w:right="-1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E02165">
        <w:rPr>
          <w:rFonts w:ascii="Times New Roman" w:hAnsi="Times New Roman"/>
          <w:b/>
          <w:bCs/>
          <w:sz w:val="24"/>
          <w:szCs w:val="24"/>
          <w:lang w:val="ro-RO"/>
        </w:rPr>
        <w:t xml:space="preserve">Cu privire la </w:t>
      </w:r>
      <w:r w:rsidR="00784B37" w:rsidRPr="00E02165">
        <w:rPr>
          <w:rFonts w:ascii="Times New Roman" w:hAnsi="Times New Roman"/>
          <w:b/>
          <w:bCs/>
          <w:sz w:val="24"/>
          <w:szCs w:val="24"/>
          <w:lang w:val="ro-RO"/>
        </w:rPr>
        <w:t>activitate</w:t>
      </w:r>
      <w:r w:rsidR="00E02165">
        <w:rPr>
          <w:rFonts w:ascii="Times New Roman" w:hAnsi="Times New Roman"/>
          <w:b/>
          <w:bCs/>
          <w:sz w:val="24"/>
          <w:szCs w:val="24"/>
          <w:lang w:val="ro-RO"/>
        </w:rPr>
        <w:t>a instituțiilor</w:t>
      </w:r>
      <w:r w:rsidR="00D10C33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="00E02165">
        <w:rPr>
          <w:rFonts w:ascii="Times New Roman" w:hAnsi="Times New Roman"/>
          <w:b/>
          <w:bCs/>
          <w:sz w:val="24"/>
          <w:szCs w:val="24"/>
          <w:lang w:val="ro-RO"/>
        </w:rPr>
        <w:t xml:space="preserve">medico-sanitare publice </w:t>
      </w:r>
    </w:p>
    <w:p w14:paraId="76663407" w14:textId="4B84CF16" w:rsidR="00784B37" w:rsidRPr="00E02165" w:rsidRDefault="008C5190" w:rsidP="008178F7">
      <w:pPr>
        <w:spacing w:after="0" w:line="240" w:lineRule="auto"/>
        <w:ind w:right="-1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din </w:t>
      </w:r>
      <w:r w:rsidR="00D10C33">
        <w:rPr>
          <w:rFonts w:ascii="Times New Roman" w:hAnsi="Times New Roman"/>
          <w:b/>
          <w:bCs/>
          <w:sz w:val="24"/>
          <w:szCs w:val="24"/>
          <w:lang w:val="ro-RO"/>
        </w:rPr>
        <w:t>subord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>inea</w:t>
      </w:r>
      <w:r w:rsidR="00D10C33">
        <w:rPr>
          <w:rFonts w:ascii="Times New Roman" w:hAnsi="Times New Roman"/>
          <w:b/>
          <w:bCs/>
          <w:sz w:val="24"/>
          <w:szCs w:val="24"/>
          <w:lang w:val="ro-RO"/>
        </w:rPr>
        <w:t xml:space="preserve"> Consiliului raional Florești </w:t>
      </w:r>
      <w:r w:rsidR="00E02165">
        <w:rPr>
          <w:rFonts w:ascii="Times New Roman" w:hAnsi="Times New Roman"/>
          <w:b/>
          <w:bCs/>
          <w:sz w:val="24"/>
          <w:szCs w:val="24"/>
          <w:lang w:val="ro-RO"/>
        </w:rPr>
        <w:t>pentru anul 202</w:t>
      </w:r>
      <w:r w:rsidR="0004763D">
        <w:rPr>
          <w:rFonts w:ascii="Times New Roman" w:hAnsi="Times New Roman"/>
          <w:b/>
          <w:bCs/>
          <w:sz w:val="24"/>
          <w:szCs w:val="24"/>
          <w:lang w:val="ro-RO"/>
        </w:rPr>
        <w:t>5</w:t>
      </w:r>
    </w:p>
    <w:p w14:paraId="39CE96A8" w14:textId="77777777" w:rsidR="005C748A" w:rsidRPr="00972E14" w:rsidRDefault="005C748A" w:rsidP="008178F7">
      <w:pPr>
        <w:spacing w:after="0" w:line="240" w:lineRule="auto"/>
        <w:ind w:right="-1"/>
        <w:jc w:val="both"/>
        <w:rPr>
          <w:rFonts w:ascii="Times New Roman" w:hAnsi="Times New Roman"/>
          <w:bCs/>
          <w:sz w:val="24"/>
          <w:szCs w:val="24"/>
          <w:lang w:val="ro-RO" w:eastAsia="ru-RU"/>
        </w:rPr>
      </w:pPr>
    </w:p>
    <w:p w14:paraId="6E69D577" w14:textId="6500B155" w:rsidR="00073B48" w:rsidRDefault="00FD1DFC" w:rsidP="00935102">
      <w:pPr>
        <w:spacing w:after="0" w:line="240" w:lineRule="auto"/>
        <w:ind w:left="-12" w:right="-1" w:firstLine="374"/>
        <w:jc w:val="both"/>
        <w:rPr>
          <w:rFonts w:ascii="Times New Roman" w:hAnsi="Times New Roman"/>
          <w:bCs/>
          <w:sz w:val="24"/>
          <w:szCs w:val="24"/>
          <w:lang w:val="ro-RO" w:eastAsia="ru-RU"/>
        </w:rPr>
      </w:pPr>
      <w:r w:rsidRPr="00147590">
        <w:rPr>
          <w:rFonts w:ascii="Times New Roman" w:hAnsi="Times New Roman"/>
          <w:bCs/>
          <w:sz w:val="24"/>
          <w:szCs w:val="24"/>
          <w:lang w:val="ro-RO" w:eastAsia="ru-RU"/>
        </w:rPr>
        <w:t xml:space="preserve">În </w:t>
      </w:r>
      <w:r w:rsidR="00D10C33">
        <w:rPr>
          <w:rFonts w:ascii="Times New Roman" w:hAnsi="Times New Roman"/>
          <w:bCs/>
          <w:sz w:val="24"/>
          <w:szCs w:val="24"/>
          <w:lang w:val="ro-RO" w:eastAsia="ru-RU"/>
        </w:rPr>
        <w:t>temeiul deciziei nr.</w:t>
      </w:r>
      <w:r w:rsidR="002A5429">
        <w:rPr>
          <w:rFonts w:ascii="Times New Roman" w:hAnsi="Times New Roman"/>
          <w:bCs/>
          <w:sz w:val="24"/>
          <w:szCs w:val="24"/>
          <w:lang w:val="ro-RO" w:eastAsia="ru-RU"/>
        </w:rPr>
        <w:t>01/16 din 27 ianuarie 2026 ,,Cu privire la aprobarea Programului de activitate al Consiliului raional Florești pentru anul 2026”</w:t>
      </w:r>
      <w:r w:rsidRPr="00147590">
        <w:rPr>
          <w:rFonts w:ascii="Times New Roman" w:hAnsi="Times New Roman"/>
          <w:bCs/>
          <w:sz w:val="24"/>
          <w:szCs w:val="24"/>
          <w:lang w:val="ro-RO" w:eastAsia="ru-RU"/>
        </w:rPr>
        <w:t xml:space="preserve">, </w:t>
      </w:r>
      <w:r w:rsidR="00DB4A11">
        <w:rPr>
          <w:rFonts w:ascii="Times New Roman" w:hAnsi="Times New Roman"/>
          <w:bCs/>
          <w:sz w:val="24"/>
          <w:szCs w:val="24"/>
          <w:lang w:val="ro-RO" w:eastAsia="ru-RU"/>
        </w:rPr>
        <w:t xml:space="preserve">art.5 alin.(1) și </w:t>
      </w:r>
      <w:r w:rsidR="0032410F">
        <w:rPr>
          <w:rFonts w:ascii="Times New Roman" w:hAnsi="Times New Roman"/>
          <w:bCs/>
          <w:sz w:val="24"/>
          <w:szCs w:val="24"/>
          <w:lang w:val="ro-RO" w:eastAsia="ru-RU"/>
        </w:rPr>
        <w:t>art.6</w:t>
      </w:r>
      <w:r w:rsidR="00CC1B88">
        <w:rPr>
          <w:rFonts w:ascii="Times New Roman" w:hAnsi="Times New Roman"/>
          <w:bCs/>
          <w:sz w:val="24"/>
          <w:szCs w:val="24"/>
          <w:lang w:val="ro-RO" w:eastAsia="ru-RU"/>
        </w:rPr>
        <w:t xml:space="preserve"> din Legea nr.411/1995 ocrotirii sănătăţii, </w:t>
      </w:r>
      <w:r w:rsidR="000141BA">
        <w:rPr>
          <w:rFonts w:ascii="Times New Roman" w:hAnsi="Times New Roman"/>
          <w:bCs/>
          <w:sz w:val="24"/>
          <w:szCs w:val="24"/>
          <w:lang w:val="ro-RO" w:eastAsia="ru-RU"/>
        </w:rPr>
        <w:t>art.</w:t>
      </w:r>
      <w:r w:rsidR="000158BE">
        <w:rPr>
          <w:rFonts w:ascii="Times New Roman" w:hAnsi="Times New Roman"/>
          <w:bCs/>
          <w:sz w:val="24"/>
          <w:szCs w:val="24"/>
          <w:lang w:val="ro-RO" w:eastAsia="ru-RU"/>
        </w:rPr>
        <w:t xml:space="preserve">43 </w:t>
      </w:r>
      <w:r w:rsidR="000141BA">
        <w:rPr>
          <w:rFonts w:ascii="Times New Roman" w:hAnsi="Times New Roman"/>
          <w:bCs/>
          <w:sz w:val="24"/>
          <w:szCs w:val="24"/>
          <w:lang w:val="ro-RO" w:eastAsia="ru-RU"/>
        </w:rPr>
        <w:t>alin.(</w:t>
      </w:r>
      <w:r w:rsidR="000158BE">
        <w:rPr>
          <w:rFonts w:ascii="Times New Roman" w:hAnsi="Times New Roman"/>
          <w:bCs/>
          <w:sz w:val="24"/>
          <w:szCs w:val="24"/>
          <w:lang w:val="ro-RO" w:eastAsia="ru-RU"/>
        </w:rPr>
        <w:t>2</w:t>
      </w:r>
      <w:r w:rsidR="000158BE" w:rsidRPr="00972E14">
        <w:rPr>
          <w:rFonts w:ascii="Times New Roman" w:hAnsi="Times New Roman"/>
          <w:bCs/>
          <w:sz w:val="24"/>
          <w:szCs w:val="24"/>
          <w:lang w:val="ro-RO" w:eastAsia="ru-RU"/>
        </w:rPr>
        <w:t xml:space="preserve">) și </w:t>
      </w:r>
      <w:r w:rsidR="000141BA">
        <w:rPr>
          <w:rFonts w:ascii="Times New Roman" w:hAnsi="Times New Roman"/>
          <w:bCs/>
          <w:sz w:val="24"/>
          <w:szCs w:val="24"/>
          <w:lang w:val="ro-RO" w:eastAsia="ru-RU"/>
        </w:rPr>
        <w:t xml:space="preserve">art.46 </w:t>
      </w:r>
      <w:r w:rsidR="000158BE" w:rsidRPr="00972E14">
        <w:rPr>
          <w:rFonts w:ascii="Times New Roman" w:hAnsi="Times New Roman"/>
          <w:bCs/>
          <w:sz w:val="24"/>
          <w:szCs w:val="24"/>
          <w:lang w:val="ro-RO" w:eastAsia="ru-RU"/>
        </w:rPr>
        <w:t>alin.</w:t>
      </w:r>
      <w:r w:rsidR="000141BA">
        <w:rPr>
          <w:rFonts w:ascii="Times New Roman" w:hAnsi="Times New Roman"/>
          <w:bCs/>
          <w:sz w:val="24"/>
          <w:szCs w:val="24"/>
          <w:lang w:val="ro-RO" w:eastAsia="ru-RU"/>
        </w:rPr>
        <w:t>(</w:t>
      </w:r>
      <w:r w:rsidR="000158BE" w:rsidRPr="00972E14">
        <w:rPr>
          <w:rFonts w:ascii="Times New Roman" w:hAnsi="Times New Roman"/>
          <w:bCs/>
          <w:sz w:val="24"/>
          <w:szCs w:val="24"/>
          <w:lang w:val="ro-RO" w:eastAsia="ru-RU"/>
        </w:rPr>
        <w:t>1) din Legea</w:t>
      </w:r>
      <w:r w:rsidR="000141BA" w:rsidRPr="000141BA">
        <w:rPr>
          <w:rFonts w:ascii="Times New Roman" w:hAnsi="Times New Roman"/>
          <w:bCs/>
          <w:sz w:val="24"/>
          <w:szCs w:val="24"/>
          <w:lang w:val="ro-RO" w:eastAsia="ru-RU"/>
        </w:rPr>
        <w:t xml:space="preserve"> </w:t>
      </w:r>
      <w:r w:rsidR="000141BA">
        <w:rPr>
          <w:rFonts w:ascii="Times New Roman" w:hAnsi="Times New Roman"/>
          <w:bCs/>
          <w:sz w:val="24"/>
          <w:szCs w:val="24"/>
          <w:lang w:val="ro-RO" w:eastAsia="ru-RU"/>
        </w:rPr>
        <w:t>nr.436/</w:t>
      </w:r>
      <w:r w:rsidR="000141BA" w:rsidRPr="00972E14">
        <w:rPr>
          <w:rFonts w:ascii="Times New Roman" w:hAnsi="Times New Roman"/>
          <w:bCs/>
          <w:sz w:val="24"/>
          <w:szCs w:val="24"/>
          <w:lang w:val="ro-RO" w:eastAsia="ru-RU"/>
        </w:rPr>
        <w:t>2006</w:t>
      </w:r>
      <w:r w:rsidR="000158BE" w:rsidRPr="00972E14">
        <w:rPr>
          <w:rFonts w:ascii="Times New Roman" w:hAnsi="Times New Roman"/>
          <w:bCs/>
          <w:sz w:val="24"/>
          <w:szCs w:val="24"/>
          <w:lang w:val="ro-RO" w:eastAsia="ru-RU"/>
        </w:rPr>
        <w:t xml:space="preserve"> </w:t>
      </w:r>
      <w:r w:rsidR="000158BE">
        <w:rPr>
          <w:rFonts w:ascii="Times New Roman" w:hAnsi="Times New Roman"/>
          <w:bCs/>
          <w:sz w:val="24"/>
          <w:szCs w:val="24"/>
          <w:lang w:val="ro-RO" w:eastAsia="ru-RU"/>
        </w:rPr>
        <w:t xml:space="preserve"> </w:t>
      </w:r>
      <w:r w:rsidR="000158BE" w:rsidRPr="00972E14">
        <w:rPr>
          <w:rFonts w:ascii="Times New Roman" w:hAnsi="Times New Roman"/>
          <w:bCs/>
          <w:sz w:val="24"/>
          <w:szCs w:val="24"/>
          <w:lang w:val="ro-RO" w:eastAsia="ru-RU"/>
        </w:rPr>
        <w:t xml:space="preserve">privind </w:t>
      </w:r>
      <w:r w:rsidR="000158BE">
        <w:rPr>
          <w:rFonts w:ascii="Times New Roman" w:hAnsi="Times New Roman"/>
          <w:bCs/>
          <w:sz w:val="24"/>
          <w:szCs w:val="24"/>
          <w:lang w:val="ro-RO" w:eastAsia="ru-RU"/>
        </w:rPr>
        <w:t xml:space="preserve"> </w:t>
      </w:r>
      <w:r w:rsidR="000158BE" w:rsidRPr="00972E14">
        <w:rPr>
          <w:rFonts w:ascii="Times New Roman" w:hAnsi="Times New Roman"/>
          <w:bCs/>
          <w:sz w:val="24"/>
          <w:szCs w:val="24"/>
          <w:lang w:val="ro-RO" w:eastAsia="ru-RU"/>
        </w:rPr>
        <w:t>administrația publică local</w:t>
      </w:r>
      <w:r w:rsidR="000158BE">
        <w:rPr>
          <w:rFonts w:ascii="Times New Roman" w:hAnsi="Times New Roman"/>
          <w:bCs/>
          <w:sz w:val="24"/>
          <w:szCs w:val="24"/>
          <w:lang w:val="ro-RO" w:eastAsia="ru-RU"/>
        </w:rPr>
        <w:t>ă,</w:t>
      </w:r>
      <w:r w:rsidR="000158BE" w:rsidRPr="00972E14">
        <w:rPr>
          <w:rFonts w:ascii="Times New Roman" w:hAnsi="Times New Roman"/>
          <w:bCs/>
          <w:sz w:val="24"/>
          <w:szCs w:val="24"/>
          <w:lang w:val="ro-RO" w:eastAsia="ru-RU"/>
        </w:rPr>
        <w:t xml:space="preserve"> Consiliul raional </w:t>
      </w:r>
      <w:r w:rsidR="000158BE" w:rsidRPr="00972E14">
        <w:rPr>
          <w:rFonts w:ascii="Times New Roman" w:hAnsi="Times New Roman"/>
          <w:b/>
          <w:bCs/>
          <w:sz w:val="24"/>
          <w:szCs w:val="24"/>
          <w:lang w:val="ro-RO" w:eastAsia="ru-RU"/>
        </w:rPr>
        <w:t>D E C I D E</w:t>
      </w:r>
      <w:r w:rsidR="000158BE" w:rsidRPr="00972E14">
        <w:rPr>
          <w:rFonts w:ascii="Times New Roman" w:hAnsi="Times New Roman"/>
          <w:bCs/>
          <w:sz w:val="24"/>
          <w:szCs w:val="24"/>
          <w:lang w:val="ro-RO" w:eastAsia="ru-RU"/>
        </w:rPr>
        <w:t xml:space="preserve">: </w:t>
      </w:r>
    </w:p>
    <w:p w14:paraId="495F3B79" w14:textId="77777777" w:rsidR="0006606D" w:rsidRPr="00972E14" w:rsidRDefault="0006606D" w:rsidP="00935102">
      <w:pPr>
        <w:spacing w:after="0" w:line="240" w:lineRule="auto"/>
        <w:ind w:left="-12" w:right="-1" w:firstLine="374"/>
        <w:jc w:val="both"/>
        <w:rPr>
          <w:rFonts w:ascii="Times New Roman" w:hAnsi="Times New Roman"/>
          <w:bCs/>
          <w:sz w:val="24"/>
          <w:szCs w:val="24"/>
          <w:lang w:val="ro-RO" w:eastAsia="ru-RU"/>
        </w:rPr>
      </w:pPr>
    </w:p>
    <w:p w14:paraId="47117474" w14:textId="61DD7AFA" w:rsidR="000158BE" w:rsidRDefault="00073B48" w:rsidP="00FE0189">
      <w:pPr>
        <w:pStyle w:val="a4"/>
        <w:numPr>
          <w:ilvl w:val="0"/>
          <w:numId w:val="24"/>
        </w:numPr>
        <w:ind w:left="284" w:right="-1" w:hanging="284"/>
        <w:rPr>
          <w:rFonts w:ascii="Times New Roman" w:hAnsi="Times New Roman"/>
          <w:bCs/>
          <w:sz w:val="24"/>
          <w:szCs w:val="24"/>
          <w:lang w:val="ro-RO" w:eastAsia="ru-RU"/>
        </w:rPr>
      </w:pPr>
      <w:r>
        <w:rPr>
          <w:rFonts w:ascii="Times New Roman" w:hAnsi="Times New Roman"/>
          <w:bCs/>
          <w:sz w:val="24"/>
          <w:szCs w:val="24"/>
          <w:lang w:val="ro-RO" w:eastAsia="ru-RU"/>
        </w:rPr>
        <w:t xml:space="preserve">Se ia act de raportul de activitate </w:t>
      </w:r>
      <w:bookmarkStart w:id="0" w:name="_Hlk197344753"/>
      <w:r w:rsidR="008178F7">
        <w:rPr>
          <w:rFonts w:ascii="Times New Roman" w:hAnsi="Times New Roman"/>
          <w:bCs/>
          <w:sz w:val="24"/>
          <w:szCs w:val="24"/>
          <w:lang w:val="ro-RO" w:eastAsia="ru-RU"/>
        </w:rPr>
        <w:t xml:space="preserve">pentru anul </w:t>
      </w:r>
      <w:r w:rsidR="00BF55EC">
        <w:rPr>
          <w:rFonts w:ascii="Times New Roman" w:hAnsi="Times New Roman"/>
          <w:bCs/>
          <w:sz w:val="24"/>
          <w:szCs w:val="24"/>
          <w:lang w:val="ro-RO" w:eastAsia="ru-RU"/>
        </w:rPr>
        <w:t>2025</w:t>
      </w:r>
      <w:r w:rsidR="008178F7">
        <w:rPr>
          <w:rFonts w:ascii="Times New Roman" w:hAnsi="Times New Roman"/>
          <w:bCs/>
          <w:sz w:val="24"/>
          <w:szCs w:val="24"/>
          <w:lang w:val="ro-RO" w:eastAsia="ru-RU"/>
        </w:rPr>
        <w:t xml:space="preserve"> </w:t>
      </w:r>
      <w:bookmarkEnd w:id="0"/>
      <w:r>
        <w:rPr>
          <w:rFonts w:ascii="Times New Roman" w:hAnsi="Times New Roman"/>
          <w:bCs/>
          <w:sz w:val="24"/>
          <w:szCs w:val="24"/>
          <w:lang w:val="ro-RO" w:eastAsia="ru-RU"/>
        </w:rPr>
        <w:t xml:space="preserve">al </w:t>
      </w:r>
      <w:r w:rsidRPr="00073B48">
        <w:rPr>
          <w:rFonts w:ascii="Times New Roman" w:hAnsi="Times New Roman"/>
          <w:sz w:val="24"/>
          <w:szCs w:val="24"/>
          <w:lang w:val="pt-BR"/>
        </w:rPr>
        <w:t xml:space="preserve">IMSP </w:t>
      </w:r>
      <w:r>
        <w:rPr>
          <w:rFonts w:ascii="Times New Roman" w:hAnsi="Times New Roman"/>
          <w:bCs/>
          <w:sz w:val="24"/>
          <w:szCs w:val="24"/>
          <w:lang w:val="ro-RO" w:eastAsia="ru-RU"/>
        </w:rPr>
        <w:t>Centrul Medicilor de Familie Floreşti</w:t>
      </w:r>
      <w:r w:rsidR="00794690">
        <w:rPr>
          <w:rFonts w:ascii="Times New Roman" w:hAnsi="Times New Roman"/>
          <w:bCs/>
          <w:sz w:val="24"/>
          <w:szCs w:val="24"/>
          <w:lang w:val="ro-RO" w:eastAsia="ru-RU"/>
        </w:rPr>
        <w:t>,</w:t>
      </w:r>
      <w:r>
        <w:rPr>
          <w:rFonts w:ascii="Times New Roman" w:hAnsi="Times New Roman"/>
          <w:bCs/>
          <w:sz w:val="24"/>
          <w:szCs w:val="24"/>
          <w:lang w:val="ro-RO" w:eastAsia="ru-RU"/>
        </w:rPr>
        <w:t xml:space="preserve"> se anexează.</w:t>
      </w:r>
    </w:p>
    <w:p w14:paraId="1388961E" w14:textId="77777777" w:rsidR="00AE3212" w:rsidRPr="00FE0189" w:rsidRDefault="00AE3212" w:rsidP="00AE3212">
      <w:pPr>
        <w:pStyle w:val="a4"/>
        <w:ind w:left="284" w:right="-1"/>
        <w:rPr>
          <w:rFonts w:ascii="Times New Roman" w:hAnsi="Times New Roman"/>
          <w:bCs/>
          <w:sz w:val="24"/>
          <w:szCs w:val="24"/>
          <w:lang w:val="ro-RO" w:eastAsia="ru-RU"/>
        </w:rPr>
      </w:pPr>
    </w:p>
    <w:p w14:paraId="2D75EFCA" w14:textId="1DF52D74" w:rsidR="00073B48" w:rsidRDefault="000158BE" w:rsidP="008178F7">
      <w:pPr>
        <w:pStyle w:val="a4"/>
        <w:numPr>
          <w:ilvl w:val="0"/>
          <w:numId w:val="24"/>
        </w:numPr>
        <w:ind w:left="284" w:right="-1" w:hanging="284"/>
        <w:rPr>
          <w:rFonts w:ascii="Times New Roman" w:hAnsi="Times New Roman"/>
          <w:bCs/>
          <w:sz w:val="24"/>
          <w:szCs w:val="24"/>
          <w:lang w:val="ro-RO" w:eastAsia="ru-RU"/>
        </w:rPr>
      </w:pPr>
      <w:r>
        <w:rPr>
          <w:rFonts w:ascii="Times New Roman" w:hAnsi="Times New Roman"/>
          <w:bCs/>
          <w:sz w:val="24"/>
          <w:szCs w:val="24"/>
          <w:lang w:val="ro-RO" w:eastAsia="ru-RU"/>
        </w:rPr>
        <w:t xml:space="preserve">Se </w:t>
      </w:r>
      <w:r w:rsidR="00202958">
        <w:rPr>
          <w:rFonts w:ascii="Times New Roman" w:hAnsi="Times New Roman"/>
          <w:bCs/>
          <w:sz w:val="24"/>
          <w:szCs w:val="24"/>
          <w:lang w:val="ro-RO" w:eastAsia="ru-RU"/>
        </w:rPr>
        <w:t xml:space="preserve">ia act de </w:t>
      </w:r>
      <w:r w:rsidR="00073B48">
        <w:rPr>
          <w:rFonts w:ascii="Times New Roman" w:hAnsi="Times New Roman"/>
          <w:bCs/>
          <w:sz w:val="24"/>
          <w:szCs w:val="24"/>
          <w:lang w:val="ro-RO" w:eastAsia="ru-RU"/>
        </w:rPr>
        <w:t xml:space="preserve">raportul de activitate </w:t>
      </w:r>
      <w:r w:rsidR="008178F7">
        <w:rPr>
          <w:rFonts w:ascii="Times New Roman" w:hAnsi="Times New Roman"/>
          <w:bCs/>
          <w:sz w:val="24"/>
          <w:szCs w:val="24"/>
          <w:lang w:val="ro-RO" w:eastAsia="ru-RU"/>
        </w:rPr>
        <w:t xml:space="preserve">pentru anul </w:t>
      </w:r>
      <w:r w:rsidR="00BF55EC">
        <w:rPr>
          <w:rFonts w:ascii="Times New Roman" w:hAnsi="Times New Roman"/>
          <w:bCs/>
          <w:sz w:val="24"/>
          <w:szCs w:val="24"/>
          <w:lang w:val="ro-RO" w:eastAsia="ru-RU"/>
        </w:rPr>
        <w:t>2025</w:t>
      </w:r>
      <w:r w:rsidR="008178F7">
        <w:rPr>
          <w:rFonts w:ascii="Times New Roman" w:hAnsi="Times New Roman"/>
          <w:bCs/>
          <w:sz w:val="24"/>
          <w:szCs w:val="24"/>
          <w:lang w:val="ro-RO" w:eastAsia="ru-RU"/>
        </w:rPr>
        <w:t xml:space="preserve"> </w:t>
      </w:r>
      <w:r w:rsidR="00073B48">
        <w:rPr>
          <w:rFonts w:ascii="Times New Roman" w:hAnsi="Times New Roman"/>
          <w:bCs/>
          <w:sz w:val="24"/>
          <w:szCs w:val="24"/>
          <w:lang w:val="ro-RO" w:eastAsia="ru-RU"/>
        </w:rPr>
        <w:t>al</w:t>
      </w:r>
      <w:r w:rsidR="00202958">
        <w:rPr>
          <w:rFonts w:ascii="Times New Roman" w:hAnsi="Times New Roman"/>
          <w:bCs/>
          <w:sz w:val="24"/>
          <w:szCs w:val="24"/>
          <w:lang w:val="ro-RO" w:eastAsia="ru-RU"/>
        </w:rPr>
        <w:t xml:space="preserve"> </w:t>
      </w:r>
      <w:r w:rsidR="00073B48" w:rsidRPr="00073B48">
        <w:rPr>
          <w:rFonts w:ascii="Times New Roman" w:hAnsi="Times New Roman"/>
          <w:sz w:val="24"/>
          <w:szCs w:val="24"/>
          <w:lang w:val="pt-BR"/>
        </w:rPr>
        <w:t xml:space="preserve">IMSP </w:t>
      </w:r>
      <w:r w:rsidR="00073B48">
        <w:rPr>
          <w:rFonts w:ascii="Times New Roman" w:hAnsi="Times New Roman"/>
          <w:sz w:val="24"/>
          <w:szCs w:val="24"/>
          <w:lang w:val="pt-BR"/>
        </w:rPr>
        <w:t>Centrul de Sănătate Mărculeşti ,,Grigore Bivol”</w:t>
      </w:r>
      <w:r w:rsidR="00866FC5">
        <w:rPr>
          <w:rFonts w:ascii="Times New Roman" w:hAnsi="Times New Roman"/>
          <w:bCs/>
          <w:sz w:val="24"/>
          <w:szCs w:val="24"/>
          <w:lang w:val="ro-RO" w:eastAsia="ru-RU"/>
        </w:rPr>
        <w:t>, se anexează.</w:t>
      </w:r>
    </w:p>
    <w:p w14:paraId="1679F0C3" w14:textId="77777777" w:rsidR="00AE3212" w:rsidRPr="00FE0189" w:rsidRDefault="00AE3212" w:rsidP="00AE3212">
      <w:pPr>
        <w:pStyle w:val="a4"/>
        <w:ind w:right="-1"/>
        <w:rPr>
          <w:rFonts w:ascii="Times New Roman" w:hAnsi="Times New Roman"/>
          <w:bCs/>
          <w:sz w:val="24"/>
          <w:szCs w:val="24"/>
          <w:lang w:val="ro-RO" w:eastAsia="ru-RU"/>
        </w:rPr>
      </w:pPr>
    </w:p>
    <w:p w14:paraId="703236BE" w14:textId="0B859015" w:rsidR="00073B48" w:rsidRDefault="00073B48" w:rsidP="00FE0189">
      <w:pPr>
        <w:pStyle w:val="a4"/>
        <w:numPr>
          <w:ilvl w:val="0"/>
          <w:numId w:val="24"/>
        </w:numPr>
        <w:ind w:left="284" w:right="-1" w:hanging="284"/>
        <w:rPr>
          <w:rFonts w:ascii="Times New Roman" w:hAnsi="Times New Roman"/>
          <w:bCs/>
          <w:sz w:val="24"/>
          <w:szCs w:val="24"/>
          <w:lang w:val="ro-RO" w:eastAsia="ru-RU"/>
        </w:rPr>
      </w:pPr>
      <w:r>
        <w:rPr>
          <w:rFonts w:ascii="Times New Roman" w:hAnsi="Times New Roman"/>
          <w:bCs/>
          <w:sz w:val="24"/>
          <w:szCs w:val="24"/>
          <w:lang w:val="ro-RO" w:eastAsia="ru-RU"/>
        </w:rPr>
        <w:t xml:space="preserve">Se ia act de raportul de activitate </w:t>
      </w:r>
      <w:r w:rsidR="008178F7">
        <w:rPr>
          <w:rFonts w:ascii="Times New Roman" w:hAnsi="Times New Roman"/>
          <w:bCs/>
          <w:sz w:val="24"/>
          <w:szCs w:val="24"/>
          <w:lang w:val="ro-RO" w:eastAsia="ru-RU"/>
        </w:rPr>
        <w:t xml:space="preserve">pentru anul </w:t>
      </w:r>
      <w:r w:rsidR="00BF55EC">
        <w:rPr>
          <w:rFonts w:ascii="Times New Roman" w:hAnsi="Times New Roman"/>
          <w:bCs/>
          <w:sz w:val="24"/>
          <w:szCs w:val="24"/>
          <w:lang w:val="ro-RO" w:eastAsia="ru-RU"/>
        </w:rPr>
        <w:t>2025</w:t>
      </w:r>
      <w:r w:rsidR="008178F7">
        <w:rPr>
          <w:rFonts w:ascii="Times New Roman" w:hAnsi="Times New Roman"/>
          <w:bCs/>
          <w:sz w:val="24"/>
          <w:szCs w:val="24"/>
          <w:lang w:val="ro-RO"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o-RO" w:eastAsia="ru-RU"/>
        </w:rPr>
        <w:t xml:space="preserve">al </w:t>
      </w:r>
      <w:r>
        <w:rPr>
          <w:rFonts w:ascii="Times New Roman" w:hAnsi="Times New Roman"/>
          <w:sz w:val="24"/>
          <w:szCs w:val="24"/>
          <w:lang w:val="pt-BR"/>
        </w:rPr>
        <w:t xml:space="preserve">IMSP </w:t>
      </w:r>
      <w:r w:rsidR="00794690">
        <w:rPr>
          <w:rFonts w:ascii="Times New Roman" w:hAnsi="Times New Roman"/>
          <w:sz w:val="24"/>
          <w:szCs w:val="24"/>
          <w:lang w:val="pt-BR"/>
        </w:rPr>
        <w:t>C</w:t>
      </w:r>
      <w:r>
        <w:rPr>
          <w:rFonts w:ascii="Times New Roman" w:hAnsi="Times New Roman"/>
          <w:sz w:val="24"/>
          <w:szCs w:val="24"/>
          <w:lang w:val="pt-BR"/>
        </w:rPr>
        <w:t>entrul de Sănătate Ghindeşti</w:t>
      </w:r>
      <w:r>
        <w:rPr>
          <w:rFonts w:ascii="Times New Roman" w:hAnsi="Times New Roman"/>
          <w:bCs/>
          <w:sz w:val="24"/>
          <w:szCs w:val="24"/>
          <w:lang w:val="ro-RO" w:eastAsia="ru-RU"/>
        </w:rPr>
        <w:t>, se anexează.</w:t>
      </w:r>
    </w:p>
    <w:p w14:paraId="5CA50E6B" w14:textId="77777777" w:rsidR="00AE3212" w:rsidRPr="00FE0189" w:rsidRDefault="00AE3212" w:rsidP="00AE3212">
      <w:pPr>
        <w:pStyle w:val="a4"/>
        <w:ind w:right="-1"/>
        <w:rPr>
          <w:rFonts w:ascii="Times New Roman" w:hAnsi="Times New Roman"/>
          <w:bCs/>
          <w:sz w:val="24"/>
          <w:szCs w:val="24"/>
          <w:lang w:val="ro-RO" w:eastAsia="ru-RU"/>
        </w:rPr>
      </w:pPr>
    </w:p>
    <w:p w14:paraId="155852F5" w14:textId="5607FF93" w:rsidR="001E3D8D" w:rsidRDefault="00073B48" w:rsidP="008178F7">
      <w:pPr>
        <w:pStyle w:val="a4"/>
        <w:numPr>
          <w:ilvl w:val="0"/>
          <w:numId w:val="24"/>
        </w:numPr>
        <w:ind w:left="284" w:right="-1" w:hanging="284"/>
        <w:rPr>
          <w:rFonts w:ascii="Times New Roman" w:hAnsi="Times New Roman"/>
          <w:bCs/>
          <w:sz w:val="24"/>
          <w:szCs w:val="24"/>
          <w:lang w:val="ro-RO" w:eastAsia="ru-RU"/>
        </w:rPr>
      </w:pPr>
      <w:r>
        <w:rPr>
          <w:rFonts w:ascii="Times New Roman" w:hAnsi="Times New Roman"/>
          <w:bCs/>
          <w:sz w:val="24"/>
          <w:szCs w:val="24"/>
          <w:lang w:val="ro-RO" w:eastAsia="ru-RU"/>
        </w:rPr>
        <w:t xml:space="preserve">Se ia act de raportul de activitate </w:t>
      </w:r>
      <w:r w:rsidR="008178F7">
        <w:rPr>
          <w:rFonts w:ascii="Times New Roman" w:hAnsi="Times New Roman"/>
          <w:bCs/>
          <w:sz w:val="24"/>
          <w:szCs w:val="24"/>
          <w:lang w:val="ro-RO" w:eastAsia="ru-RU"/>
        </w:rPr>
        <w:t xml:space="preserve">pentru anul </w:t>
      </w:r>
      <w:r w:rsidR="00BF55EC">
        <w:rPr>
          <w:rFonts w:ascii="Times New Roman" w:hAnsi="Times New Roman"/>
          <w:bCs/>
          <w:sz w:val="24"/>
          <w:szCs w:val="24"/>
          <w:lang w:val="ro-RO" w:eastAsia="ru-RU"/>
        </w:rPr>
        <w:t>2025</w:t>
      </w:r>
      <w:r w:rsidR="008178F7">
        <w:rPr>
          <w:rFonts w:ascii="Times New Roman" w:hAnsi="Times New Roman"/>
          <w:bCs/>
          <w:sz w:val="24"/>
          <w:szCs w:val="24"/>
          <w:lang w:val="ro-RO"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o-RO" w:eastAsia="ru-RU"/>
        </w:rPr>
        <w:t xml:space="preserve">al </w:t>
      </w:r>
      <w:r w:rsidRPr="00073B48">
        <w:rPr>
          <w:rFonts w:ascii="Times New Roman" w:hAnsi="Times New Roman"/>
          <w:sz w:val="24"/>
          <w:szCs w:val="24"/>
          <w:lang w:val="pt-BR"/>
        </w:rPr>
        <w:t xml:space="preserve">IMSP </w:t>
      </w:r>
      <w:r>
        <w:rPr>
          <w:rFonts w:ascii="Times New Roman" w:hAnsi="Times New Roman"/>
          <w:sz w:val="24"/>
          <w:szCs w:val="24"/>
          <w:lang w:val="pt-BR"/>
        </w:rPr>
        <w:t xml:space="preserve">Centrul de Sănătate Prodăneşti, </w:t>
      </w:r>
      <w:r>
        <w:rPr>
          <w:rFonts w:ascii="Times New Roman" w:hAnsi="Times New Roman"/>
          <w:bCs/>
          <w:sz w:val="24"/>
          <w:szCs w:val="24"/>
          <w:lang w:val="ro-RO" w:eastAsia="ru-RU"/>
        </w:rPr>
        <w:t>se anexează.</w:t>
      </w:r>
    </w:p>
    <w:p w14:paraId="31664B50" w14:textId="77777777" w:rsidR="00AE3212" w:rsidRPr="00FE0189" w:rsidRDefault="00AE3212" w:rsidP="00AE3212">
      <w:pPr>
        <w:pStyle w:val="a4"/>
        <w:ind w:right="-1"/>
        <w:rPr>
          <w:rFonts w:ascii="Times New Roman" w:hAnsi="Times New Roman"/>
          <w:bCs/>
          <w:sz w:val="24"/>
          <w:szCs w:val="24"/>
          <w:lang w:val="ro-RO" w:eastAsia="ru-RU"/>
        </w:rPr>
      </w:pPr>
    </w:p>
    <w:p w14:paraId="7788BAA7" w14:textId="3B4053E7" w:rsidR="001E3D8D" w:rsidRDefault="00073B48" w:rsidP="008178F7">
      <w:pPr>
        <w:pStyle w:val="a4"/>
        <w:numPr>
          <w:ilvl w:val="0"/>
          <w:numId w:val="24"/>
        </w:numPr>
        <w:ind w:left="284" w:right="-1" w:hanging="284"/>
        <w:rPr>
          <w:rFonts w:ascii="Times New Roman" w:hAnsi="Times New Roman"/>
          <w:bCs/>
          <w:sz w:val="24"/>
          <w:szCs w:val="24"/>
          <w:lang w:val="ro-RO" w:eastAsia="ru-RU"/>
        </w:rPr>
      </w:pPr>
      <w:r>
        <w:rPr>
          <w:rFonts w:ascii="Times New Roman" w:hAnsi="Times New Roman"/>
          <w:bCs/>
          <w:sz w:val="24"/>
          <w:szCs w:val="24"/>
          <w:lang w:val="ro-RO" w:eastAsia="ru-RU"/>
        </w:rPr>
        <w:t xml:space="preserve">Se ia act de raportul de activitate </w:t>
      </w:r>
      <w:r w:rsidR="008178F7">
        <w:rPr>
          <w:rFonts w:ascii="Times New Roman" w:hAnsi="Times New Roman"/>
          <w:bCs/>
          <w:sz w:val="24"/>
          <w:szCs w:val="24"/>
          <w:lang w:val="ro-RO" w:eastAsia="ru-RU"/>
        </w:rPr>
        <w:t xml:space="preserve">pentru anul </w:t>
      </w:r>
      <w:r w:rsidR="00BF55EC">
        <w:rPr>
          <w:rFonts w:ascii="Times New Roman" w:hAnsi="Times New Roman"/>
          <w:bCs/>
          <w:sz w:val="24"/>
          <w:szCs w:val="24"/>
          <w:lang w:val="ro-RO" w:eastAsia="ru-RU"/>
        </w:rPr>
        <w:t>2025</w:t>
      </w:r>
      <w:r w:rsidR="008178F7">
        <w:rPr>
          <w:rFonts w:ascii="Times New Roman" w:hAnsi="Times New Roman"/>
          <w:bCs/>
          <w:sz w:val="24"/>
          <w:szCs w:val="24"/>
          <w:lang w:val="ro-RO"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o-RO" w:eastAsia="ru-RU"/>
        </w:rPr>
        <w:t xml:space="preserve">al </w:t>
      </w:r>
      <w:r w:rsidRPr="00073B48">
        <w:rPr>
          <w:rFonts w:ascii="Times New Roman" w:hAnsi="Times New Roman"/>
          <w:sz w:val="24"/>
          <w:szCs w:val="24"/>
          <w:lang w:val="pt-BR"/>
        </w:rPr>
        <w:t xml:space="preserve">IMSP </w:t>
      </w:r>
      <w:r>
        <w:rPr>
          <w:rFonts w:ascii="Times New Roman" w:hAnsi="Times New Roman"/>
          <w:sz w:val="24"/>
          <w:szCs w:val="24"/>
          <w:lang w:val="pt-BR"/>
        </w:rPr>
        <w:t>Centrul de Sănătate Ciutuleşti</w:t>
      </w:r>
      <w:r>
        <w:rPr>
          <w:rFonts w:ascii="Times New Roman" w:hAnsi="Times New Roman"/>
          <w:bCs/>
          <w:sz w:val="24"/>
          <w:szCs w:val="24"/>
          <w:lang w:val="ro-RO" w:eastAsia="ru-RU"/>
        </w:rPr>
        <w:t>, se anexează.</w:t>
      </w:r>
    </w:p>
    <w:p w14:paraId="59751CDB" w14:textId="77777777" w:rsidR="00AE3212" w:rsidRPr="00FE0189" w:rsidRDefault="00AE3212" w:rsidP="00AE3212">
      <w:pPr>
        <w:pStyle w:val="a4"/>
        <w:ind w:right="-1"/>
        <w:rPr>
          <w:rFonts w:ascii="Times New Roman" w:hAnsi="Times New Roman"/>
          <w:bCs/>
          <w:sz w:val="24"/>
          <w:szCs w:val="24"/>
          <w:lang w:val="ro-RO" w:eastAsia="ru-RU"/>
        </w:rPr>
      </w:pPr>
    </w:p>
    <w:p w14:paraId="2E2CB928" w14:textId="02673F4C" w:rsidR="001E3D8D" w:rsidRDefault="00073B48" w:rsidP="008178F7">
      <w:pPr>
        <w:pStyle w:val="a4"/>
        <w:numPr>
          <w:ilvl w:val="0"/>
          <w:numId w:val="24"/>
        </w:numPr>
        <w:ind w:left="284" w:right="-1" w:hanging="284"/>
        <w:rPr>
          <w:rFonts w:ascii="Times New Roman" w:hAnsi="Times New Roman"/>
          <w:bCs/>
          <w:sz w:val="24"/>
          <w:szCs w:val="24"/>
          <w:lang w:val="ro-RO" w:eastAsia="ru-RU"/>
        </w:rPr>
      </w:pPr>
      <w:r>
        <w:rPr>
          <w:rFonts w:ascii="Times New Roman" w:hAnsi="Times New Roman"/>
          <w:bCs/>
          <w:sz w:val="24"/>
          <w:szCs w:val="24"/>
          <w:lang w:val="ro-RO" w:eastAsia="ru-RU"/>
        </w:rPr>
        <w:t>Se ia act de raportul de activitate</w:t>
      </w:r>
      <w:r w:rsidR="008178F7" w:rsidRPr="008178F7">
        <w:rPr>
          <w:rFonts w:ascii="Times New Roman" w:hAnsi="Times New Roman"/>
          <w:bCs/>
          <w:sz w:val="24"/>
          <w:szCs w:val="24"/>
          <w:lang w:val="ro-RO" w:eastAsia="ru-RU"/>
        </w:rPr>
        <w:t xml:space="preserve"> </w:t>
      </w:r>
      <w:r w:rsidR="008178F7">
        <w:rPr>
          <w:rFonts w:ascii="Times New Roman" w:hAnsi="Times New Roman"/>
          <w:bCs/>
          <w:sz w:val="24"/>
          <w:szCs w:val="24"/>
          <w:lang w:val="ro-RO" w:eastAsia="ru-RU"/>
        </w:rPr>
        <w:t xml:space="preserve">pentru anul </w:t>
      </w:r>
      <w:r w:rsidR="00BF55EC">
        <w:rPr>
          <w:rFonts w:ascii="Times New Roman" w:hAnsi="Times New Roman"/>
          <w:bCs/>
          <w:sz w:val="24"/>
          <w:szCs w:val="24"/>
          <w:lang w:val="ro-RO" w:eastAsia="ru-RU"/>
        </w:rPr>
        <w:t>2025</w:t>
      </w:r>
      <w:r w:rsidR="008178F7">
        <w:rPr>
          <w:rFonts w:ascii="Times New Roman" w:hAnsi="Times New Roman"/>
          <w:bCs/>
          <w:sz w:val="24"/>
          <w:szCs w:val="24"/>
          <w:lang w:val="ro-RO"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o-RO" w:eastAsia="ru-RU"/>
        </w:rPr>
        <w:t xml:space="preserve">al  </w:t>
      </w:r>
      <w:r w:rsidRPr="00073B48">
        <w:rPr>
          <w:rFonts w:ascii="Times New Roman" w:hAnsi="Times New Roman"/>
          <w:sz w:val="24"/>
          <w:szCs w:val="24"/>
          <w:lang w:val="pt-BR"/>
        </w:rPr>
        <w:t xml:space="preserve">IMSP </w:t>
      </w:r>
      <w:r w:rsidR="001E3D8D">
        <w:rPr>
          <w:rFonts w:ascii="Times New Roman" w:hAnsi="Times New Roman"/>
          <w:sz w:val="24"/>
          <w:szCs w:val="24"/>
          <w:lang w:val="pt-BR"/>
        </w:rPr>
        <w:t>Centrul de Sănătate Cuhureştii de Sus</w:t>
      </w:r>
      <w:r>
        <w:rPr>
          <w:rFonts w:ascii="Times New Roman" w:hAnsi="Times New Roman"/>
          <w:bCs/>
          <w:sz w:val="24"/>
          <w:szCs w:val="24"/>
          <w:lang w:val="ro-RO" w:eastAsia="ru-RU"/>
        </w:rPr>
        <w:t>, se anexează.</w:t>
      </w:r>
    </w:p>
    <w:p w14:paraId="147DFA1D" w14:textId="77777777" w:rsidR="00AE3212" w:rsidRPr="00FE0189" w:rsidRDefault="00AE3212" w:rsidP="00AE3212">
      <w:pPr>
        <w:pStyle w:val="a4"/>
        <w:ind w:right="-1"/>
        <w:rPr>
          <w:rFonts w:ascii="Times New Roman" w:hAnsi="Times New Roman"/>
          <w:bCs/>
          <w:sz w:val="24"/>
          <w:szCs w:val="24"/>
          <w:lang w:val="ro-RO" w:eastAsia="ru-RU"/>
        </w:rPr>
      </w:pPr>
    </w:p>
    <w:p w14:paraId="34AD8724" w14:textId="26FE871A" w:rsidR="00D4587C" w:rsidRDefault="00073B48" w:rsidP="00FE0189">
      <w:pPr>
        <w:pStyle w:val="a4"/>
        <w:numPr>
          <w:ilvl w:val="0"/>
          <w:numId w:val="24"/>
        </w:numPr>
        <w:ind w:left="284" w:right="-1" w:hanging="284"/>
        <w:rPr>
          <w:rFonts w:ascii="Times New Roman" w:hAnsi="Times New Roman"/>
          <w:bCs/>
          <w:sz w:val="24"/>
          <w:szCs w:val="24"/>
          <w:lang w:val="ro-RO" w:eastAsia="ru-RU"/>
        </w:rPr>
      </w:pPr>
      <w:r>
        <w:rPr>
          <w:rFonts w:ascii="Times New Roman" w:hAnsi="Times New Roman"/>
          <w:bCs/>
          <w:sz w:val="24"/>
          <w:szCs w:val="24"/>
          <w:lang w:val="ro-RO" w:eastAsia="ru-RU"/>
        </w:rPr>
        <w:t xml:space="preserve">Se ia act de raportul de activitate </w:t>
      </w:r>
      <w:r w:rsidR="008178F7">
        <w:rPr>
          <w:rFonts w:ascii="Times New Roman" w:hAnsi="Times New Roman"/>
          <w:bCs/>
          <w:sz w:val="24"/>
          <w:szCs w:val="24"/>
          <w:lang w:val="ro-RO" w:eastAsia="ru-RU"/>
        </w:rPr>
        <w:t xml:space="preserve">pentru anul </w:t>
      </w:r>
      <w:r w:rsidR="00BF55EC">
        <w:rPr>
          <w:rFonts w:ascii="Times New Roman" w:hAnsi="Times New Roman"/>
          <w:bCs/>
          <w:sz w:val="24"/>
          <w:szCs w:val="24"/>
          <w:lang w:val="ro-RO" w:eastAsia="ru-RU"/>
        </w:rPr>
        <w:t>2025</w:t>
      </w:r>
      <w:r w:rsidR="008178F7">
        <w:rPr>
          <w:rFonts w:ascii="Times New Roman" w:hAnsi="Times New Roman"/>
          <w:bCs/>
          <w:sz w:val="24"/>
          <w:szCs w:val="24"/>
          <w:lang w:val="ro-RO"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o-RO" w:eastAsia="ru-RU"/>
        </w:rPr>
        <w:t xml:space="preserve">al </w:t>
      </w:r>
      <w:r w:rsidRPr="00073B48">
        <w:rPr>
          <w:rFonts w:ascii="Times New Roman" w:hAnsi="Times New Roman"/>
          <w:sz w:val="24"/>
          <w:szCs w:val="24"/>
          <w:lang w:val="pt-BR"/>
        </w:rPr>
        <w:t xml:space="preserve">IMSP </w:t>
      </w:r>
      <w:r w:rsidR="001E3D8D">
        <w:rPr>
          <w:rFonts w:ascii="Times New Roman" w:hAnsi="Times New Roman"/>
          <w:sz w:val="24"/>
          <w:szCs w:val="24"/>
          <w:lang w:val="pt-BR"/>
        </w:rPr>
        <w:t>Centrul de Sănătate Sănătăuca</w:t>
      </w:r>
      <w:r>
        <w:rPr>
          <w:rFonts w:ascii="Times New Roman" w:hAnsi="Times New Roman"/>
          <w:bCs/>
          <w:sz w:val="24"/>
          <w:szCs w:val="24"/>
          <w:lang w:val="ro-RO" w:eastAsia="ru-RU"/>
        </w:rPr>
        <w:t>, se anexează.</w:t>
      </w:r>
    </w:p>
    <w:p w14:paraId="6B9EE6D6" w14:textId="77777777" w:rsidR="00AE3212" w:rsidRPr="00FE0189" w:rsidRDefault="00AE3212" w:rsidP="00AE3212">
      <w:pPr>
        <w:pStyle w:val="a4"/>
        <w:ind w:right="-1"/>
        <w:rPr>
          <w:rFonts w:ascii="Times New Roman" w:hAnsi="Times New Roman"/>
          <w:bCs/>
          <w:sz w:val="24"/>
          <w:szCs w:val="24"/>
          <w:lang w:val="ro-RO" w:eastAsia="ru-RU"/>
        </w:rPr>
      </w:pPr>
    </w:p>
    <w:p w14:paraId="08B032F5" w14:textId="2E3AD649" w:rsidR="000158BE" w:rsidRPr="00AE3212" w:rsidRDefault="00D4587C" w:rsidP="008178F7">
      <w:pPr>
        <w:pStyle w:val="a4"/>
        <w:numPr>
          <w:ilvl w:val="0"/>
          <w:numId w:val="24"/>
        </w:numPr>
        <w:ind w:left="284" w:right="-1" w:hanging="284"/>
        <w:jc w:val="both"/>
        <w:rPr>
          <w:rFonts w:ascii="Times New Roman" w:hAnsi="Times New Roman"/>
          <w:bCs/>
          <w:sz w:val="24"/>
          <w:szCs w:val="24"/>
          <w:lang w:val="ro-RO" w:eastAsia="ru-RU"/>
        </w:rPr>
      </w:pPr>
      <w:r w:rsidRPr="00986EBE">
        <w:rPr>
          <w:rFonts w:ascii="Times New Roman" w:hAnsi="Times New Roman"/>
          <w:bCs/>
          <w:sz w:val="24"/>
          <w:szCs w:val="24"/>
          <w:lang w:val="ro-RO" w:eastAsia="ru-RU"/>
        </w:rPr>
        <w:t xml:space="preserve">Se </w:t>
      </w:r>
      <w:r>
        <w:rPr>
          <w:rFonts w:ascii="Times New Roman" w:hAnsi="Times New Roman"/>
          <w:bCs/>
          <w:sz w:val="24"/>
          <w:szCs w:val="24"/>
          <w:lang w:val="ro-RO" w:eastAsia="ru-RU"/>
        </w:rPr>
        <w:t xml:space="preserve">ia act de raportul de activitate </w:t>
      </w:r>
      <w:r w:rsidR="008178F7">
        <w:rPr>
          <w:rFonts w:ascii="Times New Roman" w:hAnsi="Times New Roman"/>
          <w:bCs/>
          <w:sz w:val="24"/>
          <w:szCs w:val="24"/>
          <w:lang w:val="ro-RO" w:eastAsia="ru-RU"/>
        </w:rPr>
        <w:t xml:space="preserve">pentru anul </w:t>
      </w:r>
      <w:r w:rsidR="00BF55EC">
        <w:rPr>
          <w:rFonts w:ascii="Times New Roman" w:hAnsi="Times New Roman"/>
          <w:bCs/>
          <w:sz w:val="24"/>
          <w:szCs w:val="24"/>
          <w:lang w:val="ro-RO" w:eastAsia="ru-RU"/>
        </w:rPr>
        <w:t>2025</w:t>
      </w:r>
      <w:r w:rsidR="008178F7">
        <w:rPr>
          <w:rFonts w:ascii="Times New Roman" w:hAnsi="Times New Roman"/>
          <w:bCs/>
          <w:sz w:val="24"/>
          <w:szCs w:val="24"/>
          <w:lang w:val="ro-RO"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o-RO" w:eastAsia="ru-RU"/>
        </w:rPr>
        <w:t xml:space="preserve">al </w:t>
      </w:r>
      <w:r w:rsidRPr="00986EBE"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>.</w:t>
      </w:r>
      <w:r w:rsidRPr="00986EBE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.</w:t>
      </w:r>
      <w:r w:rsidRPr="00986EBE">
        <w:rPr>
          <w:rFonts w:ascii="Times New Roman" w:hAnsi="Times New Roman"/>
          <w:sz w:val="24"/>
          <w:szCs w:val="24"/>
        </w:rPr>
        <w:t xml:space="preserve"> „Centrul Stomatologic Raional Floreşti</w:t>
      </w:r>
      <w:r>
        <w:rPr>
          <w:rFonts w:ascii="Times New Roman" w:hAnsi="Times New Roman"/>
          <w:sz w:val="24"/>
          <w:szCs w:val="24"/>
          <w:lang w:val="en-US"/>
        </w:rPr>
        <w:t>”, se anexea</w:t>
      </w:r>
      <w:r>
        <w:rPr>
          <w:rFonts w:ascii="Times New Roman" w:hAnsi="Times New Roman"/>
          <w:sz w:val="24"/>
          <w:szCs w:val="24"/>
          <w:lang w:val="ro-RO"/>
        </w:rPr>
        <w:t>ză.</w:t>
      </w:r>
    </w:p>
    <w:p w14:paraId="5FD2ABC0" w14:textId="77777777" w:rsidR="00AE3212" w:rsidRPr="00FE0189" w:rsidRDefault="00AE3212" w:rsidP="00AE3212">
      <w:pPr>
        <w:pStyle w:val="a4"/>
        <w:ind w:right="-1"/>
        <w:jc w:val="both"/>
        <w:rPr>
          <w:rFonts w:ascii="Times New Roman" w:hAnsi="Times New Roman"/>
          <w:bCs/>
          <w:sz w:val="24"/>
          <w:szCs w:val="24"/>
          <w:lang w:val="ro-RO" w:eastAsia="ru-RU"/>
        </w:rPr>
      </w:pPr>
    </w:p>
    <w:p w14:paraId="2D9A5178" w14:textId="22F30580" w:rsidR="005C748A" w:rsidRDefault="0046214C" w:rsidP="008178F7">
      <w:pPr>
        <w:pStyle w:val="a4"/>
        <w:numPr>
          <w:ilvl w:val="0"/>
          <w:numId w:val="24"/>
        </w:numPr>
        <w:ind w:left="284" w:right="-1" w:hanging="284"/>
        <w:rPr>
          <w:rFonts w:ascii="Times New Roman" w:hAnsi="Times New Roman"/>
          <w:bCs/>
          <w:sz w:val="24"/>
          <w:szCs w:val="24"/>
          <w:lang w:val="ro-RO" w:eastAsia="ru-RU"/>
        </w:rPr>
      </w:pPr>
      <w:r w:rsidRPr="00B031CC">
        <w:rPr>
          <w:rFonts w:ascii="Times New Roman" w:hAnsi="Times New Roman"/>
          <w:bCs/>
          <w:sz w:val="24"/>
          <w:szCs w:val="24"/>
          <w:lang w:val="ro-RO" w:eastAsia="ru-RU"/>
        </w:rPr>
        <w:t>Prezenta decizie</w:t>
      </w:r>
      <w:r w:rsidR="00710A92">
        <w:rPr>
          <w:rFonts w:ascii="Times New Roman" w:hAnsi="Times New Roman"/>
          <w:bCs/>
          <w:sz w:val="24"/>
          <w:szCs w:val="24"/>
          <w:lang w:val="ro-RO" w:eastAsia="ru-RU"/>
        </w:rPr>
        <w:t xml:space="preserve"> intră în vigoare la data publicării în Registrul de stat al actelor locale</w:t>
      </w:r>
      <w:r w:rsidRPr="00B031CC">
        <w:rPr>
          <w:rFonts w:ascii="Times New Roman" w:hAnsi="Times New Roman"/>
          <w:bCs/>
          <w:sz w:val="24"/>
          <w:szCs w:val="24"/>
          <w:lang w:val="ro-RO" w:eastAsia="ru-RU"/>
        </w:rPr>
        <w:t>.</w:t>
      </w:r>
    </w:p>
    <w:p w14:paraId="1949716C" w14:textId="77777777" w:rsidR="006D7445" w:rsidRDefault="006D7445" w:rsidP="006D7445">
      <w:pPr>
        <w:pStyle w:val="a4"/>
        <w:tabs>
          <w:tab w:val="left" w:pos="0"/>
        </w:tabs>
        <w:rPr>
          <w:rFonts w:ascii="Times New Roman" w:hAnsi="Times New Roman"/>
          <w:bCs/>
          <w:sz w:val="24"/>
          <w:szCs w:val="24"/>
          <w:lang w:val="ro-RO" w:eastAsia="ru-RU"/>
        </w:rPr>
      </w:pPr>
    </w:p>
    <w:p w14:paraId="1580FD93" w14:textId="344936F3" w:rsidR="006D7445" w:rsidRDefault="006D7445" w:rsidP="00A34BDA">
      <w:pPr>
        <w:pStyle w:val="a4"/>
        <w:tabs>
          <w:tab w:val="left" w:pos="0"/>
        </w:tabs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  <w:r w:rsidRPr="003E09A6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 xml:space="preserve">Preşedintele şedinţei    </w:t>
      </w:r>
      <w:r w:rsidRPr="003E09A6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ab/>
      </w:r>
    </w:p>
    <w:p w14:paraId="108CB890" w14:textId="77777777" w:rsidR="006D7445" w:rsidRPr="003E09A6" w:rsidRDefault="006D7445" w:rsidP="006D7445">
      <w:pPr>
        <w:pStyle w:val="a4"/>
        <w:tabs>
          <w:tab w:val="left" w:pos="0"/>
        </w:tabs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  <w:r w:rsidRPr="003E09A6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 xml:space="preserve">Contrasemnat:   </w:t>
      </w:r>
    </w:p>
    <w:p w14:paraId="01911CB8" w14:textId="790BEF96" w:rsidR="006D7445" w:rsidRPr="003E09A6" w:rsidRDefault="006D7445" w:rsidP="006D7445">
      <w:pPr>
        <w:pStyle w:val="a4"/>
        <w:tabs>
          <w:tab w:val="left" w:pos="0"/>
        </w:tabs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  <w:r w:rsidRPr="003E09A6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 xml:space="preserve">      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 xml:space="preserve"> </w:t>
      </w:r>
      <w:r w:rsidRPr="003E09A6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 xml:space="preserve">  Secretarul                                                                                           </w:t>
      </w:r>
    </w:p>
    <w:p w14:paraId="37077F5C" w14:textId="77777777" w:rsidR="006D7445" w:rsidRPr="006D7445" w:rsidRDefault="006D7445" w:rsidP="006D7445">
      <w:pPr>
        <w:tabs>
          <w:tab w:val="left" w:pos="0"/>
        </w:tabs>
        <w:spacing w:after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D7445">
        <w:rPr>
          <w:rFonts w:ascii="Times New Roman" w:hAnsi="Times New Roman"/>
          <w:b/>
          <w:color w:val="000000" w:themeColor="text1"/>
          <w:sz w:val="24"/>
          <w:szCs w:val="24"/>
        </w:rPr>
        <w:t xml:space="preserve">Consiliului raional Floreşti </w:t>
      </w:r>
      <w:r w:rsidRPr="006D7445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6D7445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6D7445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6D7445">
        <w:rPr>
          <w:rFonts w:ascii="Times New Roman" w:hAnsi="Times New Roman"/>
          <w:b/>
          <w:color w:val="000000" w:themeColor="text1"/>
          <w:sz w:val="24"/>
          <w:szCs w:val="24"/>
        </w:rPr>
        <w:tab/>
      </w:r>
    </w:p>
    <w:p w14:paraId="35ADAEF6" w14:textId="77777777" w:rsidR="006D7445" w:rsidRDefault="006D7445" w:rsidP="006D7445">
      <w:pPr>
        <w:tabs>
          <w:tab w:val="left" w:pos="0"/>
        </w:tabs>
        <w:spacing w:after="0"/>
        <w:rPr>
          <w:bCs/>
          <w:color w:val="000000" w:themeColor="text1"/>
          <w:sz w:val="24"/>
          <w:szCs w:val="24"/>
        </w:rPr>
      </w:pPr>
      <w:r w:rsidRPr="00BA315A">
        <w:rPr>
          <w:bCs/>
          <w:color w:val="000000" w:themeColor="text1"/>
          <w:sz w:val="24"/>
          <w:szCs w:val="24"/>
        </w:rPr>
        <w:t xml:space="preserve"> </w:t>
      </w:r>
    </w:p>
    <w:p w14:paraId="7820C7F0" w14:textId="1C6887D2" w:rsidR="00935102" w:rsidRDefault="004F386E" w:rsidP="00447EDC">
      <w:pPr>
        <w:pStyle w:val="2"/>
        <w:tabs>
          <w:tab w:val="left" w:pos="0"/>
        </w:tabs>
        <w:ind w:right="-2"/>
        <w:jc w:val="left"/>
        <w:rPr>
          <w:bCs/>
          <w:iCs/>
          <w:sz w:val="24"/>
          <w:szCs w:val="24"/>
          <w:lang w:val="ro-MD"/>
        </w:rPr>
      </w:pPr>
      <w:r>
        <w:rPr>
          <w:bCs/>
          <w:color w:val="000000" w:themeColor="text1"/>
          <w:sz w:val="24"/>
          <w:szCs w:val="24"/>
        </w:rPr>
        <w:t>Elaborat:</w:t>
      </w:r>
      <w:r>
        <w:rPr>
          <w:bCs/>
          <w:color w:val="000000" w:themeColor="text1"/>
          <w:sz w:val="24"/>
          <w:szCs w:val="24"/>
        </w:rPr>
        <w:tab/>
      </w:r>
      <w:r w:rsidR="00935102">
        <w:rPr>
          <w:bCs/>
          <w:color w:val="000000" w:themeColor="text1"/>
          <w:sz w:val="24"/>
          <w:szCs w:val="24"/>
        </w:rPr>
        <w:tab/>
      </w:r>
      <w:r w:rsidR="00935102">
        <w:rPr>
          <w:bCs/>
          <w:color w:val="000000" w:themeColor="text1"/>
          <w:sz w:val="24"/>
          <w:szCs w:val="24"/>
        </w:rPr>
        <w:tab/>
      </w:r>
      <w:r w:rsidR="00935102">
        <w:rPr>
          <w:bCs/>
          <w:color w:val="000000" w:themeColor="text1"/>
          <w:sz w:val="24"/>
          <w:szCs w:val="24"/>
        </w:rPr>
        <w:tab/>
      </w:r>
      <w:r w:rsidR="00447EDC" w:rsidRPr="00447EDC">
        <w:rPr>
          <w:bCs/>
          <w:iCs/>
          <w:sz w:val="24"/>
          <w:szCs w:val="24"/>
          <w:lang w:val="ro-MD"/>
        </w:rPr>
        <w:t>Conducătorii instituțiilor medico-sanitare publice</w:t>
      </w:r>
      <w:r w:rsidR="00DB3B20">
        <w:rPr>
          <w:bCs/>
          <w:iCs/>
          <w:sz w:val="24"/>
          <w:szCs w:val="24"/>
          <w:lang w:val="ro-MD"/>
        </w:rPr>
        <w:t xml:space="preserve"> </w:t>
      </w:r>
    </w:p>
    <w:p w14:paraId="6D5398BA" w14:textId="463E2D86" w:rsidR="004F386E" w:rsidRPr="00447EDC" w:rsidRDefault="00935102" w:rsidP="00447EDC">
      <w:pPr>
        <w:pStyle w:val="2"/>
        <w:tabs>
          <w:tab w:val="left" w:pos="0"/>
        </w:tabs>
        <w:ind w:right="-2"/>
        <w:jc w:val="left"/>
        <w:rPr>
          <w:bCs/>
          <w:iCs/>
          <w:color w:val="000000" w:themeColor="text1"/>
          <w:sz w:val="24"/>
          <w:szCs w:val="24"/>
        </w:rPr>
      </w:pPr>
      <w:r>
        <w:rPr>
          <w:bCs/>
          <w:iCs/>
          <w:sz w:val="24"/>
          <w:szCs w:val="24"/>
          <w:lang w:val="ro-MD"/>
        </w:rPr>
        <w:tab/>
      </w:r>
      <w:r>
        <w:rPr>
          <w:bCs/>
          <w:iCs/>
          <w:sz w:val="24"/>
          <w:szCs w:val="24"/>
          <w:lang w:val="ro-MD"/>
        </w:rPr>
        <w:tab/>
      </w:r>
      <w:r>
        <w:rPr>
          <w:bCs/>
          <w:iCs/>
          <w:sz w:val="24"/>
          <w:szCs w:val="24"/>
          <w:lang w:val="ro-MD"/>
        </w:rPr>
        <w:tab/>
      </w:r>
      <w:r>
        <w:rPr>
          <w:bCs/>
          <w:iCs/>
          <w:sz w:val="24"/>
          <w:szCs w:val="24"/>
          <w:lang w:val="ro-MD"/>
        </w:rPr>
        <w:tab/>
      </w:r>
      <w:r w:rsidR="0006606D">
        <w:rPr>
          <w:bCs/>
          <w:iCs/>
          <w:sz w:val="24"/>
          <w:szCs w:val="24"/>
          <w:lang w:val="ro-MD"/>
        </w:rPr>
        <w:t xml:space="preserve">               </w:t>
      </w:r>
      <w:r>
        <w:rPr>
          <w:bCs/>
          <w:iCs/>
          <w:sz w:val="24"/>
          <w:szCs w:val="24"/>
          <w:lang w:val="ro-MD"/>
        </w:rPr>
        <w:t>d</w:t>
      </w:r>
      <w:r w:rsidR="00DB3B20">
        <w:rPr>
          <w:bCs/>
          <w:iCs/>
          <w:sz w:val="24"/>
          <w:szCs w:val="24"/>
          <w:lang w:val="ro-MD"/>
        </w:rPr>
        <w:t xml:space="preserve">in </w:t>
      </w:r>
      <w:r w:rsidR="0006606D">
        <w:rPr>
          <w:bCs/>
          <w:iCs/>
          <w:sz w:val="24"/>
          <w:szCs w:val="24"/>
          <w:lang w:val="ro-MD"/>
        </w:rPr>
        <w:t>s</w:t>
      </w:r>
      <w:r>
        <w:rPr>
          <w:bCs/>
          <w:iCs/>
          <w:sz w:val="24"/>
          <w:szCs w:val="24"/>
          <w:lang w:val="ro-MD"/>
        </w:rPr>
        <w:t>ubordinea Consiliului raional Florești</w:t>
      </w:r>
      <w:r w:rsidR="00447EDC" w:rsidRPr="00447EDC">
        <w:rPr>
          <w:bCs/>
          <w:iCs/>
          <w:sz w:val="24"/>
          <w:szCs w:val="24"/>
          <w:lang w:val="ro-MD"/>
        </w:rPr>
        <w:t xml:space="preserve"> </w:t>
      </w:r>
    </w:p>
    <w:p w14:paraId="631DDDB2" w14:textId="1B53364D" w:rsidR="006D7445" w:rsidRPr="006D7445" w:rsidRDefault="006D7445" w:rsidP="006D7445">
      <w:pPr>
        <w:tabs>
          <w:tab w:val="left" w:pos="0"/>
        </w:tabs>
        <w:spacing w:after="0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6D7445">
        <w:rPr>
          <w:rFonts w:ascii="Times New Roman" w:hAnsi="Times New Roman"/>
          <w:bCs/>
          <w:color w:val="000000" w:themeColor="text1"/>
          <w:sz w:val="24"/>
          <w:szCs w:val="24"/>
        </w:rPr>
        <w:t>Elaborat</w:t>
      </w:r>
      <w:r w:rsidR="004F386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și avizat</w:t>
      </w:r>
      <w:r w:rsidRPr="006D7445">
        <w:rPr>
          <w:rFonts w:ascii="Times New Roman" w:hAnsi="Times New Roman"/>
          <w:bCs/>
          <w:color w:val="000000" w:themeColor="text1"/>
          <w:sz w:val="24"/>
          <w:szCs w:val="24"/>
        </w:rPr>
        <w:t>:</w:t>
      </w:r>
      <w:r w:rsidRPr="006D7445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6D7445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6D7445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6D7445">
        <w:rPr>
          <w:rFonts w:ascii="Times New Roman" w:hAnsi="Times New Roman"/>
          <w:bCs/>
          <w:color w:val="000000" w:themeColor="text1"/>
          <w:sz w:val="24"/>
          <w:szCs w:val="24"/>
        </w:rPr>
        <w:tab/>
        <w:t>Daniel Turculeț,</w:t>
      </w:r>
    </w:p>
    <w:p w14:paraId="0BCED6B3" w14:textId="77777777" w:rsidR="006D7445" w:rsidRPr="006D7445" w:rsidRDefault="006D7445" w:rsidP="006D7445">
      <w:pPr>
        <w:tabs>
          <w:tab w:val="left" w:pos="0"/>
        </w:tabs>
        <w:spacing w:after="0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6D7445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6D7445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6D7445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6D7445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6D7445">
        <w:rPr>
          <w:rFonts w:ascii="Times New Roman" w:hAnsi="Times New Roman"/>
          <w:bCs/>
          <w:color w:val="000000" w:themeColor="text1"/>
          <w:sz w:val="24"/>
          <w:szCs w:val="24"/>
        </w:rPr>
        <w:tab/>
        <w:t>secretarul Consiliului raional Florești</w:t>
      </w:r>
    </w:p>
    <w:p w14:paraId="190F4D1F" w14:textId="77777777" w:rsidR="006D7445" w:rsidRPr="006D7445" w:rsidRDefault="006D7445" w:rsidP="006D7445">
      <w:pPr>
        <w:tabs>
          <w:tab w:val="left" w:pos="0"/>
        </w:tabs>
        <w:spacing w:after="0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6D7445">
        <w:rPr>
          <w:rFonts w:ascii="Times New Roman" w:hAnsi="Times New Roman"/>
          <w:bCs/>
          <w:color w:val="000000" w:themeColor="text1"/>
          <w:sz w:val="24"/>
          <w:szCs w:val="24"/>
        </w:rPr>
        <w:t>Avizat:</w:t>
      </w:r>
      <w:r w:rsidRPr="006D7445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6D7445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6D7445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6D7445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6D7445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6D7445">
        <w:rPr>
          <w:rFonts w:ascii="Times New Roman" w:hAnsi="Times New Roman"/>
          <w:bCs/>
          <w:color w:val="000000" w:themeColor="text1"/>
          <w:sz w:val="24"/>
          <w:szCs w:val="24"/>
        </w:rPr>
        <w:tab/>
        <w:t>Daniela Anton,</w:t>
      </w:r>
    </w:p>
    <w:p w14:paraId="1BDFA0B3" w14:textId="52E1AFBB" w:rsidR="000141BA" w:rsidRDefault="006D7445" w:rsidP="00FE0189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6D7445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6D7445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6D7445">
        <w:rPr>
          <w:rFonts w:ascii="Times New Roman" w:hAnsi="Times New Roman"/>
          <w:bCs/>
          <w:color w:val="000000" w:themeColor="text1"/>
          <w:sz w:val="24"/>
          <w:szCs w:val="24"/>
        </w:rPr>
        <w:tab/>
        <w:t>șefă secție, Secția Juridică, Resurse Umane și Administrație Publică</w:t>
      </w:r>
      <w:r w:rsidRPr="00BA315A">
        <w:rPr>
          <w:bCs/>
          <w:color w:val="000000" w:themeColor="text1"/>
          <w:sz w:val="24"/>
          <w:szCs w:val="24"/>
        </w:rPr>
        <w:tab/>
      </w:r>
      <w:r w:rsidR="00FE0189" w:rsidRPr="00FE0189">
        <w:rPr>
          <w:rFonts w:ascii="Times New Roman" w:hAnsi="Times New Roman"/>
          <w:b/>
          <w:bCs/>
          <w:sz w:val="24"/>
          <w:szCs w:val="24"/>
          <w:lang w:val="ro-RO"/>
        </w:rPr>
        <w:tab/>
      </w:r>
      <w:r w:rsidR="000158BE" w:rsidRPr="000141BA">
        <w:rPr>
          <w:rFonts w:ascii="Times New Roman" w:hAnsi="Times New Roman"/>
          <w:b/>
          <w:bCs/>
          <w:sz w:val="24"/>
          <w:szCs w:val="24"/>
          <w:lang w:val="ro-RO"/>
        </w:rPr>
        <w:t xml:space="preserve">                </w:t>
      </w:r>
    </w:p>
    <w:p w14:paraId="6B8DD956" w14:textId="77777777" w:rsidR="00D16A5C" w:rsidRPr="001E3D8D" w:rsidRDefault="00D16A5C" w:rsidP="00FE0189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6D24B7BC" w14:textId="77777777" w:rsidR="0070697A" w:rsidRPr="00843987" w:rsidRDefault="0070697A" w:rsidP="0070697A">
      <w:pPr>
        <w:tabs>
          <w:tab w:val="left" w:pos="884"/>
          <w:tab w:val="left" w:pos="1196"/>
        </w:tabs>
        <w:spacing w:after="0" w:line="240" w:lineRule="auto"/>
        <w:ind w:left="5664"/>
        <w:jc w:val="center"/>
        <w:rPr>
          <w:rFonts w:ascii="Times New Roman" w:hAnsi="Times New Roman"/>
          <w:sz w:val="24"/>
          <w:szCs w:val="24"/>
          <w:lang w:val="ro-RO"/>
        </w:rPr>
      </w:pPr>
      <w:r w:rsidRPr="00843987">
        <w:rPr>
          <w:rFonts w:ascii="Times New Roman" w:hAnsi="Times New Roman"/>
          <w:sz w:val="24"/>
          <w:szCs w:val="24"/>
          <w:lang w:val="ro-RO"/>
        </w:rPr>
        <w:t>Consiliului raional Floreşti</w:t>
      </w:r>
    </w:p>
    <w:p w14:paraId="34A996CB" w14:textId="77777777" w:rsidR="007A544D" w:rsidRDefault="007A544D" w:rsidP="001E3D8D">
      <w:pPr>
        <w:pStyle w:val="a4"/>
        <w:rPr>
          <w:rFonts w:ascii="Times New Roman" w:hAnsi="Times New Roman"/>
          <w:b/>
          <w:sz w:val="24"/>
          <w:szCs w:val="24"/>
          <w:lang w:val="ro-RO"/>
        </w:rPr>
      </w:pPr>
    </w:p>
    <w:p w14:paraId="690AA802" w14:textId="77777777" w:rsidR="004B3BAD" w:rsidRPr="0032410F" w:rsidRDefault="0070697A" w:rsidP="007F264A">
      <w:pPr>
        <w:pStyle w:val="a4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32410F">
        <w:rPr>
          <w:rFonts w:ascii="Times New Roman" w:hAnsi="Times New Roman"/>
          <w:b/>
          <w:sz w:val="24"/>
          <w:szCs w:val="24"/>
          <w:lang w:val="ro-RO"/>
        </w:rPr>
        <w:t>Notă informativă</w:t>
      </w:r>
    </w:p>
    <w:p w14:paraId="58DC52C1" w14:textId="77777777" w:rsidR="007F264A" w:rsidRDefault="0070697A" w:rsidP="007F264A">
      <w:pPr>
        <w:spacing w:after="0" w:line="240" w:lineRule="auto"/>
        <w:ind w:right="209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32410F">
        <w:rPr>
          <w:rFonts w:ascii="Times New Roman" w:hAnsi="Times New Roman"/>
          <w:b/>
          <w:sz w:val="24"/>
          <w:szCs w:val="24"/>
          <w:lang w:val="ro-RO"/>
        </w:rPr>
        <w:t>la proiectul de decizie</w:t>
      </w:r>
      <w:r w:rsidR="0032410F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32410F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>„</w:t>
      </w:r>
      <w:r w:rsidR="007F264A" w:rsidRPr="00E02165">
        <w:rPr>
          <w:rFonts w:ascii="Times New Roman" w:hAnsi="Times New Roman"/>
          <w:b/>
          <w:bCs/>
          <w:sz w:val="24"/>
          <w:szCs w:val="24"/>
          <w:lang w:val="ro-RO"/>
        </w:rPr>
        <w:t>Cu privire la activitate</w:t>
      </w:r>
      <w:r w:rsidR="007F264A">
        <w:rPr>
          <w:rFonts w:ascii="Times New Roman" w:hAnsi="Times New Roman"/>
          <w:b/>
          <w:bCs/>
          <w:sz w:val="24"/>
          <w:szCs w:val="24"/>
          <w:lang w:val="ro-RO"/>
        </w:rPr>
        <w:t>a instituțiilor</w:t>
      </w:r>
    </w:p>
    <w:p w14:paraId="175FA3E3" w14:textId="2FC4AD76" w:rsidR="0070697A" w:rsidRPr="00995B3F" w:rsidRDefault="007F264A" w:rsidP="007F264A">
      <w:pPr>
        <w:spacing w:after="0" w:line="240" w:lineRule="auto"/>
        <w:ind w:right="209"/>
        <w:jc w:val="center"/>
        <w:rPr>
          <w:rFonts w:ascii="Times New Roman" w:hAnsi="Times New Roman"/>
          <w:b/>
          <w:sz w:val="24"/>
          <w:szCs w:val="24"/>
          <w:lang w:val="ro-RO" w:eastAsia="ru-RU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medico-sanitare publice </w:t>
      </w:r>
      <w:r w:rsidR="00995B3F" w:rsidRPr="00995B3F">
        <w:rPr>
          <w:rFonts w:ascii="Times New Roman" w:hAnsi="Times New Roman"/>
          <w:b/>
          <w:iCs/>
          <w:sz w:val="24"/>
          <w:szCs w:val="24"/>
          <w:lang w:val="ro-MD"/>
        </w:rPr>
        <w:t>din subordinea Consiliului raional Florești pentru anul 2025</w:t>
      </w:r>
      <w:r w:rsidR="0070697A" w:rsidRPr="00995B3F">
        <w:rPr>
          <w:rFonts w:ascii="Times New Roman" w:hAnsi="Times New Roman"/>
          <w:b/>
          <w:color w:val="000000"/>
          <w:sz w:val="24"/>
          <w:szCs w:val="24"/>
          <w:lang w:val="ro-RO"/>
        </w:rPr>
        <w:t>”</w:t>
      </w:r>
    </w:p>
    <w:p w14:paraId="4B1EF2E9" w14:textId="77777777" w:rsidR="0070697A" w:rsidRPr="00202958" w:rsidRDefault="0070697A" w:rsidP="0070697A">
      <w:pPr>
        <w:tabs>
          <w:tab w:val="left" w:pos="884"/>
          <w:tab w:val="left" w:pos="1196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</w:pPr>
    </w:p>
    <w:tbl>
      <w:tblPr>
        <w:tblW w:w="5304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53"/>
      </w:tblGrid>
      <w:tr w:rsidR="007F264A" w:rsidRPr="00B77B75" w14:paraId="76E9014C" w14:textId="77777777" w:rsidTr="00BB12B3">
        <w:tc>
          <w:tcPr>
            <w:tcW w:w="5000" w:type="pct"/>
          </w:tcPr>
          <w:p w14:paraId="7D59BE5D" w14:textId="77777777" w:rsidR="007F264A" w:rsidRPr="00B77B75" w:rsidRDefault="007F264A" w:rsidP="007F264A">
            <w:pPr>
              <w:numPr>
                <w:ilvl w:val="3"/>
                <w:numId w:val="20"/>
              </w:numPr>
              <w:tabs>
                <w:tab w:val="clear" w:pos="2880"/>
                <w:tab w:val="left" w:pos="284"/>
                <w:tab w:val="left" w:pos="119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77B7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Denumirea sau numele autorului și, după caz, a/al participanților la elaborarea proiectului actului normativ</w:t>
            </w:r>
          </w:p>
        </w:tc>
      </w:tr>
      <w:tr w:rsidR="0034212B" w:rsidRPr="00843987" w14:paraId="34AAAED3" w14:textId="77777777" w:rsidTr="00BB12B3">
        <w:tc>
          <w:tcPr>
            <w:tcW w:w="5000" w:type="pct"/>
          </w:tcPr>
          <w:p w14:paraId="63E3C934" w14:textId="22988472" w:rsidR="0034212B" w:rsidRPr="003C3DEA" w:rsidRDefault="003C3DEA" w:rsidP="0034212B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C3DEA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 xml:space="preserve">Conducătorii instituțiilor medico-sanitare publice </w:t>
            </w:r>
            <w:r w:rsidR="0006606D" w:rsidRPr="0006606D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 xml:space="preserve">din subordinea Consiliului raional Florești </w:t>
            </w:r>
            <w:r w:rsidRPr="0006606D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>și secretarul Consiliului raional Florești</w:t>
            </w:r>
          </w:p>
        </w:tc>
      </w:tr>
      <w:tr w:rsidR="0034212B" w:rsidRPr="00B77B75" w14:paraId="435C0043" w14:textId="77777777" w:rsidTr="00BB12B3">
        <w:tc>
          <w:tcPr>
            <w:tcW w:w="5000" w:type="pct"/>
          </w:tcPr>
          <w:p w14:paraId="1301B3D0" w14:textId="77777777" w:rsidR="0034212B" w:rsidRPr="00B77B75" w:rsidRDefault="0034212B" w:rsidP="0034212B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77B7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2. Condiţiile ce au impus elaborarea proiectului </w:t>
            </w:r>
            <w:r w:rsidRPr="00B77B7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actului normativ</w:t>
            </w:r>
          </w:p>
        </w:tc>
      </w:tr>
      <w:tr w:rsidR="0034212B" w:rsidRPr="00B77B75" w14:paraId="298C5276" w14:textId="77777777" w:rsidTr="00BB12B3">
        <w:tc>
          <w:tcPr>
            <w:tcW w:w="5000" w:type="pct"/>
          </w:tcPr>
          <w:p w14:paraId="3B82F20B" w14:textId="6A69868F" w:rsidR="0034212B" w:rsidRPr="00625434" w:rsidRDefault="0034212B" w:rsidP="0034212B">
            <w:pPr>
              <w:spacing w:after="0" w:line="240" w:lineRule="auto"/>
              <w:ind w:right="20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43987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Proiectul de decizie a fost elaborat în scopul prezentării informației</w:t>
            </w:r>
            <w:r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 xml:space="preserve"> privind activitatea </w:t>
            </w:r>
            <w:r w:rsidR="00625434" w:rsidRPr="00843987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pentru anul 202</w:t>
            </w:r>
            <w:r w:rsidR="00625434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 xml:space="preserve">5 a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Instituțiilor Medico-Sanitare Publice subordonate Consiliului raional Florești </w:t>
            </w:r>
            <w:r w:rsidRPr="00B32068">
              <w:rPr>
                <w:rFonts w:ascii="Times New Roman" w:hAnsi="Times New Roman"/>
                <w:sz w:val="24"/>
                <w:szCs w:val="24"/>
              </w:rPr>
              <w:t>și a Întreprinderii Municipale ,,Centrul Stomatologic Raional Florești</w:t>
            </w:r>
            <w:r w:rsidRPr="00B32068">
              <w:rPr>
                <w:rFonts w:ascii="Times New Roman" w:hAnsi="Times New Roman"/>
                <w:sz w:val="24"/>
                <w:szCs w:val="24"/>
                <w:lang w:val="en-US"/>
              </w:rPr>
              <w:t>”</w:t>
            </w:r>
            <w:r w:rsidR="0062543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34212B" w:rsidRPr="00B77B75" w14:paraId="16FABD85" w14:textId="77777777" w:rsidTr="00BB12B3">
        <w:tc>
          <w:tcPr>
            <w:tcW w:w="5000" w:type="pct"/>
          </w:tcPr>
          <w:p w14:paraId="074430C4" w14:textId="77777777" w:rsidR="0034212B" w:rsidRPr="00B77B75" w:rsidRDefault="0034212B" w:rsidP="003421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77B7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2.1.Temeiul legal sau, după caz, sursa proiectului actului normativ</w:t>
            </w:r>
          </w:p>
          <w:p w14:paraId="5E0F9602" w14:textId="464C261C" w:rsidR="0034212B" w:rsidRPr="00B77B75" w:rsidRDefault="0034212B" w:rsidP="00342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7B75">
              <w:rPr>
                <w:rFonts w:ascii="Times New Roman" w:hAnsi="Times New Roman"/>
                <w:sz w:val="24"/>
                <w:szCs w:val="24"/>
                <w:lang w:val="en-US"/>
              </w:rPr>
              <w:t>Proiectul de decizie este elaborat</w:t>
            </w:r>
            <w:r w:rsidRPr="00B77B75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î</w:t>
            </w:r>
            <w:r w:rsidRPr="00147590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 xml:space="preserve">n </w:t>
            </w:r>
            <w:r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 xml:space="preserve">temeiul </w:t>
            </w:r>
            <w:r w:rsidR="004B1535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deciziei nr.01/16 din 27 ianuarie 2026 ,,Cu privire la aprobarea Programului de activitate al Consiliului raional Florești pentru anul 2026”</w:t>
            </w:r>
            <w:r w:rsidR="004B1535" w:rsidRPr="00147590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 xml:space="preserve">, </w:t>
            </w:r>
            <w:r w:rsidR="004B1535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art.5 alin.(1) și art.6 din Legea nr.411/1995 ocrotirii sănătăţii, art.43 alin.(2</w:t>
            </w:r>
            <w:r w:rsidR="004B1535" w:rsidRPr="00972E14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 xml:space="preserve">) și </w:t>
            </w:r>
            <w:r w:rsidR="004B1535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 xml:space="preserve">art.46 </w:t>
            </w:r>
            <w:r w:rsidR="004B1535" w:rsidRPr="00972E14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alin.</w:t>
            </w:r>
            <w:r w:rsidR="004B1535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(</w:t>
            </w:r>
            <w:r w:rsidR="004B1535" w:rsidRPr="00972E14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1) din Legea</w:t>
            </w:r>
            <w:r w:rsidR="004B1535" w:rsidRPr="000141BA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 xml:space="preserve"> </w:t>
            </w:r>
            <w:r w:rsidR="004B1535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nr.436/</w:t>
            </w:r>
            <w:r w:rsidR="004B1535" w:rsidRPr="00972E14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 xml:space="preserve">2006 </w:t>
            </w:r>
            <w:r w:rsidR="004B1535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 xml:space="preserve"> </w:t>
            </w:r>
            <w:r w:rsidR="004B1535" w:rsidRPr="00972E14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 xml:space="preserve">privind </w:t>
            </w:r>
            <w:r w:rsidR="004B1535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 xml:space="preserve"> </w:t>
            </w:r>
            <w:r w:rsidR="004B1535" w:rsidRPr="00972E14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administrația publică local</w:t>
            </w:r>
            <w:r w:rsidR="004B1535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ă</w:t>
            </w:r>
          </w:p>
        </w:tc>
      </w:tr>
      <w:tr w:rsidR="0034212B" w:rsidRPr="00B77B75" w14:paraId="7AE58D4F" w14:textId="77777777" w:rsidTr="00BB12B3">
        <w:tc>
          <w:tcPr>
            <w:tcW w:w="5000" w:type="pct"/>
          </w:tcPr>
          <w:p w14:paraId="2C455549" w14:textId="77777777" w:rsidR="0034212B" w:rsidRPr="00B77B75" w:rsidRDefault="0034212B" w:rsidP="003421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77B7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2.2. Descrierea situației actuale și a problemelor care impun intervenția, inclusiv a cadrului normativ aplicabil și a deficiențelor/lacunelor normative</w:t>
            </w:r>
          </w:p>
        </w:tc>
      </w:tr>
      <w:tr w:rsidR="0034212B" w:rsidRPr="00B77B75" w14:paraId="4D032607" w14:textId="77777777" w:rsidTr="00BB12B3">
        <w:tc>
          <w:tcPr>
            <w:tcW w:w="5000" w:type="pct"/>
          </w:tcPr>
          <w:p w14:paraId="536B0DF4" w14:textId="77777777" w:rsidR="0034212B" w:rsidRPr="00B77B75" w:rsidRDefault="0034212B" w:rsidP="00342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B75">
              <w:rPr>
                <w:rFonts w:ascii="Times New Roman" w:hAnsi="Times New Roman"/>
                <w:sz w:val="24"/>
                <w:szCs w:val="24"/>
              </w:rPr>
              <w:t>Nu este aplicabil</w:t>
            </w:r>
          </w:p>
        </w:tc>
      </w:tr>
      <w:tr w:rsidR="0034212B" w:rsidRPr="00B77B75" w14:paraId="239C47BC" w14:textId="77777777" w:rsidTr="00BB12B3">
        <w:tc>
          <w:tcPr>
            <w:tcW w:w="5000" w:type="pct"/>
          </w:tcPr>
          <w:p w14:paraId="0CD6B2F6" w14:textId="77777777" w:rsidR="0034212B" w:rsidRPr="00B77B75" w:rsidRDefault="0034212B" w:rsidP="003421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77B7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3. Obiectivele urmărite și soluțiile propuse</w:t>
            </w:r>
          </w:p>
        </w:tc>
      </w:tr>
      <w:tr w:rsidR="0034212B" w:rsidRPr="00B77B75" w14:paraId="59675DA9" w14:textId="77777777" w:rsidTr="00BB12B3">
        <w:tc>
          <w:tcPr>
            <w:tcW w:w="5000" w:type="pct"/>
          </w:tcPr>
          <w:p w14:paraId="3D78ABE6" w14:textId="77777777" w:rsidR="0034212B" w:rsidRPr="00B77B75" w:rsidRDefault="0034212B" w:rsidP="0034212B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77B7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3.1. Principalele prevederi ale proiectului și evidențierea elementelor noi</w:t>
            </w:r>
          </w:p>
        </w:tc>
      </w:tr>
      <w:tr w:rsidR="0034212B" w:rsidRPr="002212C1" w14:paraId="572E8F7F" w14:textId="77777777" w:rsidTr="00BB12B3">
        <w:trPr>
          <w:trHeight w:val="3287"/>
        </w:trPr>
        <w:tc>
          <w:tcPr>
            <w:tcW w:w="5000" w:type="pct"/>
          </w:tcPr>
          <w:p w14:paraId="6D8104B1" w14:textId="5F516726" w:rsidR="000A44C5" w:rsidRDefault="000A44C5" w:rsidP="000A44C5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 xml:space="preserve">1. Se ia act de raportul de activitate </w:t>
            </w:r>
            <w:r w:rsidR="008178F7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 xml:space="preserve">pentru anul </w:t>
            </w:r>
            <w:r w:rsidR="00BF55EC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202</w:t>
            </w:r>
            <w:r w:rsidR="0004763D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5</w:t>
            </w:r>
            <w:r w:rsidR="008178F7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 xml:space="preserve">al  </w:t>
            </w:r>
            <w:r w:rsidRPr="00073B48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IMSP 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>,,</w:t>
            </w:r>
            <w:r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Centrul Medicilor de Familie Floreşti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>”</w:t>
            </w:r>
            <w:r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, se anexează.</w:t>
            </w:r>
          </w:p>
          <w:p w14:paraId="099DF483" w14:textId="7DDA22AF" w:rsidR="000A44C5" w:rsidRDefault="000A44C5" w:rsidP="000A44C5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2. Se ia act de raportul de activitate</w:t>
            </w:r>
            <w:r w:rsidR="008178F7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 xml:space="preserve"> pentru anul </w:t>
            </w:r>
            <w:r w:rsidR="00BF55EC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202</w:t>
            </w:r>
            <w:r w:rsidR="0004763D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5</w:t>
            </w:r>
            <w:r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 xml:space="preserve"> al  </w:t>
            </w:r>
            <w:r w:rsidRPr="00073B48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IMSP 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>,,Centrul de Sănătate Mărculeşti ,,Grigore Bivol””</w:t>
            </w:r>
            <w:r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, se anexează.</w:t>
            </w:r>
          </w:p>
          <w:p w14:paraId="0BBA02F6" w14:textId="02424202" w:rsidR="000A44C5" w:rsidRDefault="000A44C5" w:rsidP="000A44C5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 xml:space="preserve">3. Se ia act de raportul de activitate </w:t>
            </w:r>
            <w:r w:rsidR="008178F7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 xml:space="preserve">pentru anul </w:t>
            </w:r>
            <w:r w:rsidR="00BF55EC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202</w:t>
            </w:r>
            <w:r w:rsidR="0004763D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5</w:t>
            </w:r>
            <w:r w:rsidR="008178F7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 xml:space="preserve">al  </w:t>
            </w:r>
            <w:r w:rsidRPr="00073B48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IMSP 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>,,</w:t>
            </w:r>
            <w:r w:rsidRPr="00073B48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>IMSP ,,Centrul de Sănătate Ghindeşti ”</w:t>
            </w:r>
            <w:r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, se anexează.</w:t>
            </w:r>
          </w:p>
          <w:p w14:paraId="7A1041C6" w14:textId="4DA6F661" w:rsidR="000A44C5" w:rsidRDefault="000A44C5" w:rsidP="000A44C5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4. </w:t>
            </w:r>
            <w:r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 xml:space="preserve">Se ia act de raportul de activitate </w:t>
            </w:r>
            <w:r w:rsidR="008178F7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 xml:space="preserve">pentru anul </w:t>
            </w:r>
            <w:r w:rsidR="00BF55EC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202</w:t>
            </w:r>
            <w:r w:rsidR="0004763D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5</w:t>
            </w:r>
            <w:r w:rsidR="008178F7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 xml:space="preserve">al  </w:t>
            </w:r>
            <w:r w:rsidRPr="00073B48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IMSP 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,,Centrul de Sănătate Prodăneşti”, </w:t>
            </w:r>
            <w:r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se anexează.</w:t>
            </w:r>
          </w:p>
          <w:p w14:paraId="5CB841CA" w14:textId="50A9B287" w:rsidR="000A44C5" w:rsidRDefault="000A44C5" w:rsidP="000A44C5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5. Se ia act de raportul de activitate</w:t>
            </w:r>
            <w:r w:rsidR="008178F7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 xml:space="preserve"> pentru anul </w:t>
            </w:r>
            <w:r w:rsidR="00BF55EC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202</w:t>
            </w:r>
            <w:r w:rsidR="001B792A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 xml:space="preserve"> al  </w:t>
            </w:r>
            <w:r w:rsidRPr="00073B48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IMSP 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>,,Centrul de Sănătate Ciutuleşti”</w:t>
            </w:r>
            <w:r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, se anexează.</w:t>
            </w:r>
          </w:p>
          <w:p w14:paraId="23C0BBC6" w14:textId="4D49CCD4" w:rsidR="000A44C5" w:rsidRDefault="000A44C5" w:rsidP="000A44C5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6. Se ia act de raportul de activitate</w:t>
            </w:r>
            <w:r w:rsidR="008178F7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 xml:space="preserve"> pentru anul </w:t>
            </w:r>
            <w:r w:rsidR="00BF55EC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202</w:t>
            </w:r>
            <w:r w:rsidR="0004763D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5</w:t>
            </w:r>
            <w:r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 xml:space="preserve"> al  </w:t>
            </w:r>
            <w:r w:rsidRPr="00073B48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IMSP 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>,,Centrul de Sănătate Cuhureştii de Sus”</w:t>
            </w:r>
            <w:r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, se anexează.</w:t>
            </w:r>
          </w:p>
          <w:p w14:paraId="33F06928" w14:textId="7B32D4E5" w:rsidR="000A44C5" w:rsidRDefault="000A44C5" w:rsidP="000A44C5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7. Se ia act de raportul de activitate</w:t>
            </w:r>
            <w:r w:rsidR="008178F7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 xml:space="preserve"> pentru anul </w:t>
            </w:r>
            <w:r w:rsidR="00BF55EC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202</w:t>
            </w:r>
            <w:r w:rsidR="0004763D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5</w:t>
            </w:r>
            <w:r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 xml:space="preserve"> al  </w:t>
            </w:r>
            <w:r w:rsidRPr="00073B48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IMSP 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>,,Centrul de Sănătate Sănătăuca”</w:t>
            </w:r>
            <w:r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, se anexează.</w:t>
            </w:r>
          </w:p>
          <w:p w14:paraId="2243BC7C" w14:textId="6F824CA4" w:rsidR="00D4587C" w:rsidRDefault="00D4587C" w:rsidP="00D4587C">
            <w:pPr>
              <w:pStyle w:val="a4"/>
              <w:ind w:right="209"/>
              <w:jc w:val="both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 xml:space="preserve">8. </w:t>
            </w:r>
            <w:r w:rsidRPr="00986EBE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 xml:space="preserve">Se </w:t>
            </w:r>
            <w:r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 xml:space="preserve">ia act de raportul de activitate pentru anul </w:t>
            </w:r>
            <w:r w:rsidR="00BF55EC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202</w:t>
            </w:r>
            <w:r w:rsidR="0004763D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5</w:t>
            </w:r>
            <w:r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 xml:space="preserve"> al </w:t>
            </w:r>
            <w:r w:rsidRPr="00986EBE">
              <w:rPr>
                <w:rFonts w:ascii="Times New Roman" w:hAnsi="Times New Roman"/>
                <w:sz w:val="24"/>
                <w:szCs w:val="24"/>
              </w:rPr>
              <w:t>Î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86EBE"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86EBE">
              <w:rPr>
                <w:rFonts w:ascii="Times New Roman" w:hAnsi="Times New Roman"/>
                <w:sz w:val="24"/>
                <w:szCs w:val="24"/>
              </w:rPr>
              <w:t xml:space="preserve"> „Centrul Stomatologic Raional Floreşti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”, se anexea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ză.</w:t>
            </w:r>
          </w:p>
          <w:p w14:paraId="28FEEF49" w14:textId="341C56AE" w:rsidR="0034212B" w:rsidRPr="00A03EFD" w:rsidRDefault="00D4587C" w:rsidP="00A03EFD">
            <w:pPr>
              <w:pStyle w:val="a4"/>
              <w:ind w:right="-1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9</w:t>
            </w:r>
            <w:r w:rsidR="000A44C5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 xml:space="preserve">. </w:t>
            </w:r>
            <w:r w:rsidR="00A03EFD" w:rsidRPr="00B031CC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Prezenta decizie</w:t>
            </w:r>
            <w:r w:rsidR="00A03EFD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 xml:space="preserve"> intră în vigoare la data publicării în Registrul de stat al actelor locale</w:t>
            </w:r>
            <w:r w:rsidR="00A03EFD" w:rsidRPr="00B031CC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.</w:t>
            </w:r>
          </w:p>
        </w:tc>
      </w:tr>
      <w:tr w:rsidR="0034212B" w:rsidRPr="00B77B75" w14:paraId="365C8056" w14:textId="77777777" w:rsidTr="00BB12B3">
        <w:tc>
          <w:tcPr>
            <w:tcW w:w="5000" w:type="pct"/>
          </w:tcPr>
          <w:p w14:paraId="3043DC05" w14:textId="77777777" w:rsidR="0034212B" w:rsidRPr="00B77B75" w:rsidRDefault="0034212B" w:rsidP="003421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77B7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3.2. Opțiunile alternative analizate și motivele pentru care acestea nu au fost luate în considerare</w:t>
            </w:r>
          </w:p>
        </w:tc>
      </w:tr>
      <w:tr w:rsidR="0034212B" w:rsidRPr="00B77B75" w14:paraId="3DF7278B" w14:textId="77777777" w:rsidTr="00BB12B3">
        <w:tc>
          <w:tcPr>
            <w:tcW w:w="5000" w:type="pct"/>
          </w:tcPr>
          <w:p w14:paraId="15B438E3" w14:textId="77777777" w:rsidR="0034212B" w:rsidRPr="00B77B75" w:rsidRDefault="0034212B" w:rsidP="00342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B75">
              <w:rPr>
                <w:rFonts w:ascii="Times New Roman" w:hAnsi="Times New Roman"/>
                <w:sz w:val="24"/>
                <w:szCs w:val="24"/>
              </w:rPr>
              <w:t>Nu este aplicabil</w:t>
            </w:r>
          </w:p>
        </w:tc>
      </w:tr>
      <w:tr w:rsidR="0034212B" w:rsidRPr="00B77B75" w14:paraId="2E0849A8" w14:textId="77777777" w:rsidTr="00BB12B3">
        <w:tc>
          <w:tcPr>
            <w:tcW w:w="5000" w:type="pct"/>
          </w:tcPr>
          <w:p w14:paraId="4DB4D97C" w14:textId="77777777" w:rsidR="0034212B" w:rsidRPr="00B77B75" w:rsidRDefault="0034212B" w:rsidP="00342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7B75">
              <w:rPr>
                <w:rFonts w:ascii="Times New Roman" w:hAnsi="Times New Roman"/>
                <w:b/>
                <w:bCs/>
                <w:sz w:val="24"/>
                <w:szCs w:val="24"/>
              </w:rPr>
              <w:t>4.Analiza impactului de reglementare</w:t>
            </w:r>
          </w:p>
        </w:tc>
      </w:tr>
      <w:tr w:rsidR="0034212B" w:rsidRPr="00B77B75" w14:paraId="54FB4AAF" w14:textId="77777777" w:rsidTr="00BB12B3">
        <w:tc>
          <w:tcPr>
            <w:tcW w:w="5000" w:type="pct"/>
          </w:tcPr>
          <w:p w14:paraId="0EFE832F" w14:textId="77777777" w:rsidR="0034212B" w:rsidRPr="00B77B75" w:rsidRDefault="0034212B" w:rsidP="0034212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7B75">
              <w:rPr>
                <w:rFonts w:ascii="Times New Roman" w:hAnsi="Times New Roman"/>
                <w:b/>
                <w:sz w:val="24"/>
                <w:szCs w:val="24"/>
              </w:rPr>
              <w:t>4.1. Impactul asupra sectorului public</w:t>
            </w:r>
          </w:p>
        </w:tc>
      </w:tr>
      <w:tr w:rsidR="0034212B" w:rsidRPr="00B77B75" w14:paraId="3CA4D76F" w14:textId="77777777" w:rsidTr="00BB12B3">
        <w:tc>
          <w:tcPr>
            <w:tcW w:w="5000" w:type="pct"/>
          </w:tcPr>
          <w:p w14:paraId="476D06A6" w14:textId="4D323CCC" w:rsidR="0034212B" w:rsidRPr="00B77B75" w:rsidRDefault="008459B2" w:rsidP="003421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Prezentarea rapo</w:t>
            </w:r>
            <w:r w:rsidR="0032121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rt</w:t>
            </w:r>
            <w:r w:rsidR="0032121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elor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de activitate </w:t>
            </w:r>
            <w:r w:rsidR="0032121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a instituțiilor medico-sanitare publice din raionul Florești,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pentru anul 2025</w:t>
            </w:r>
            <w:r w:rsidR="0034212B" w:rsidRPr="00B77B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 w:rsidR="0034212B" w:rsidRPr="00B77B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4212B" w:rsidRPr="00B77B75" w14:paraId="0FF6E54F" w14:textId="77777777" w:rsidTr="00BB12B3">
        <w:tc>
          <w:tcPr>
            <w:tcW w:w="5000" w:type="pct"/>
          </w:tcPr>
          <w:p w14:paraId="1AE9A1F5" w14:textId="77777777" w:rsidR="0034212B" w:rsidRPr="00B77B75" w:rsidRDefault="0034212B" w:rsidP="0034212B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77B7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4.2</w:t>
            </w:r>
            <w:r w:rsidRPr="00B77B7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B77B7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Impactul financiar și argumentarea costurilor estimative</w:t>
            </w:r>
          </w:p>
        </w:tc>
      </w:tr>
      <w:tr w:rsidR="0034212B" w:rsidRPr="00B77B75" w14:paraId="45611C9E" w14:textId="77777777" w:rsidTr="00BB12B3">
        <w:tc>
          <w:tcPr>
            <w:tcW w:w="5000" w:type="pct"/>
          </w:tcPr>
          <w:p w14:paraId="0DC7CF1C" w14:textId="77777777" w:rsidR="0034212B" w:rsidRPr="00B77B75" w:rsidRDefault="0034212B" w:rsidP="0034212B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B75">
              <w:rPr>
                <w:rFonts w:ascii="Times New Roman" w:hAnsi="Times New Roman"/>
                <w:sz w:val="24"/>
                <w:szCs w:val="24"/>
              </w:rPr>
              <w:t xml:space="preserve">Nu este aplicabil  </w:t>
            </w:r>
          </w:p>
        </w:tc>
      </w:tr>
      <w:tr w:rsidR="0034212B" w:rsidRPr="00B77B75" w14:paraId="74B16169" w14:textId="77777777" w:rsidTr="00BB12B3">
        <w:tc>
          <w:tcPr>
            <w:tcW w:w="5000" w:type="pct"/>
          </w:tcPr>
          <w:p w14:paraId="3993C31F" w14:textId="77777777" w:rsidR="0034212B" w:rsidRPr="00B77B75" w:rsidRDefault="0034212B" w:rsidP="0034212B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77B75">
              <w:rPr>
                <w:rFonts w:ascii="Times New Roman" w:hAnsi="Times New Roman"/>
                <w:b/>
                <w:sz w:val="24"/>
                <w:szCs w:val="24"/>
              </w:rPr>
              <w:t>4.3. Impactul asupra sectorului privat</w:t>
            </w:r>
          </w:p>
        </w:tc>
      </w:tr>
      <w:tr w:rsidR="0034212B" w:rsidRPr="00B77B75" w14:paraId="2C90CEDB" w14:textId="77777777" w:rsidTr="00BB12B3">
        <w:tc>
          <w:tcPr>
            <w:tcW w:w="5000" w:type="pct"/>
          </w:tcPr>
          <w:p w14:paraId="53F30197" w14:textId="77777777" w:rsidR="0034212B" w:rsidRPr="00B77B75" w:rsidRDefault="0034212B" w:rsidP="0034212B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77B75">
              <w:rPr>
                <w:rFonts w:ascii="Times New Roman" w:hAnsi="Times New Roman"/>
                <w:sz w:val="24"/>
                <w:szCs w:val="24"/>
              </w:rPr>
              <w:t>Nu este aplicabil</w:t>
            </w:r>
          </w:p>
        </w:tc>
      </w:tr>
      <w:tr w:rsidR="0034212B" w:rsidRPr="00B77B75" w14:paraId="3A79BF7A" w14:textId="77777777" w:rsidTr="00BB12B3">
        <w:tc>
          <w:tcPr>
            <w:tcW w:w="5000" w:type="pct"/>
          </w:tcPr>
          <w:p w14:paraId="4A5C6899" w14:textId="77777777" w:rsidR="0034212B" w:rsidRPr="00B77B75" w:rsidRDefault="0034212B" w:rsidP="003421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77B7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4.4. Impactul social</w:t>
            </w:r>
          </w:p>
          <w:p w14:paraId="56258288" w14:textId="77777777" w:rsidR="0034212B" w:rsidRPr="00B77B75" w:rsidRDefault="0034212B" w:rsidP="003421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77B7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4.4.1. Impactul asupra datelor cu caracter personal</w:t>
            </w:r>
          </w:p>
          <w:p w14:paraId="780D8A26" w14:textId="77777777" w:rsidR="0034212B" w:rsidRPr="00B77B75" w:rsidRDefault="0034212B" w:rsidP="0034212B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77B7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4.4.2. Impactul asupra echității și egalității de gen</w:t>
            </w:r>
          </w:p>
        </w:tc>
      </w:tr>
      <w:tr w:rsidR="0034212B" w:rsidRPr="00B77B75" w14:paraId="61250645" w14:textId="77777777" w:rsidTr="00BB12B3">
        <w:tc>
          <w:tcPr>
            <w:tcW w:w="5000" w:type="pct"/>
          </w:tcPr>
          <w:p w14:paraId="6BB385E8" w14:textId="77777777" w:rsidR="0034212B" w:rsidRPr="00B77B75" w:rsidRDefault="0034212B" w:rsidP="003421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77B75">
              <w:rPr>
                <w:rFonts w:ascii="Times New Roman" w:hAnsi="Times New Roman"/>
                <w:sz w:val="24"/>
                <w:szCs w:val="24"/>
              </w:rPr>
              <w:lastRenderedPageBreak/>
              <w:t>Nu este aplicabil</w:t>
            </w:r>
          </w:p>
        </w:tc>
      </w:tr>
      <w:tr w:rsidR="0034212B" w:rsidRPr="00B77B75" w14:paraId="7E7CFF6D" w14:textId="77777777" w:rsidTr="00BB12B3">
        <w:tc>
          <w:tcPr>
            <w:tcW w:w="5000" w:type="pct"/>
          </w:tcPr>
          <w:p w14:paraId="646E81F8" w14:textId="77777777" w:rsidR="0034212B" w:rsidRPr="00B77B75" w:rsidRDefault="0034212B" w:rsidP="003421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77B75">
              <w:rPr>
                <w:rFonts w:ascii="Times New Roman" w:hAnsi="Times New Roman"/>
                <w:b/>
                <w:sz w:val="24"/>
                <w:szCs w:val="24"/>
              </w:rPr>
              <w:t>4.5. Impactul asupra mediului</w:t>
            </w:r>
          </w:p>
        </w:tc>
      </w:tr>
      <w:tr w:rsidR="0034212B" w:rsidRPr="00B77B75" w14:paraId="2734F51A" w14:textId="77777777" w:rsidTr="00BB12B3">
        <w:tc>
          <w:tcPr>
            <w:tcW w:w="5000" w:type="pct"/>
          </w:tcPr>
          <w:p w14:paraId="1C5FEDDD" w14:textId="77777777" w:rsidR="0034212B" w:rsidRPr="00B77B75" w:rsidRDefault="0034212B" w:rsidP="003421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77B75">
              <w:rPr>
                <w:rFonts w:ascii="Times New Roman" w:hAnsi="Times New Roman"/>
                <w:sz w:val="24"/>
                <w:szCs w:val="24"/>
              </w:rPr>
              <w:t>Nu este aplicabil</w:t>
            </w:r>
          </w:p>
        </w:tc>
      </w:tr>
      <w:tr w:rsidR="0034212B" w:rsidRPr="00B77B75" w14:paraId="1824EBE5" w14:textId="77777777" w:rsidTr="00BB12B3">
        <w:tc>
          <w:tcPr>
            <w:tcW w:w="5000" w:type="pct"/>
          </w:tcPr>
          <w:p w14:paraId="35ABBAAA" w14:textId="77777777" w:rsidR="0034212B" w:rsidRPr="00B77B75" w:rsidRDefault="0034212B" w:rsidP="003421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77B7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4.6. Alte impacturi și informații relevante</w:t>
            </w:r>
          </w:p>
        </w:tc>
      </w:tr>
      <w:tr w:rsidR="0034212B" w:rsidRPr="00B77B75" w14:paraId="019085D3" w14:textId="77777777" w:rsidTr="00BB12B3">
        <w:tc>
          <w:tcPr>
            <w:tcW w:w="5000" w:type="pct"/>
          </w:tcPr>
          <w:p w14:paraId="5B7A6564" w14:textId="77777777" w:rsidR="0034212B" w:rsidRPr="00B77B75" w:rsidRDefault="0034212B" w:rsidP="003421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77B75">
              <w:rPr>
                <w:rFonts w:ascii="Times New Roman" w:hAnsi="Times New Roman"/>
                <w:sz w:val="24"/>
                <w:szCs w:val="24"/>
              </w:rPr>
              <w:t>Nu este aplicabil</w:t>
            </w:r>
          </w:p>
        </w:tc>
      </w:tr>
      <w:tr w:rsidR="0034212B" w:rsidRPr="00B77B75" w14:paraId="333AFA9B" w14:textId="77777777" w:rsidTr="00BB12B3">
        <w:tc>
          <w:tcPr>
            <w:tcW w:w="5000" w:type="pct"/>
          </w:tcPr>
          <w:p w14:paraId="206A90A0" w14:textId="77777777" w:rsidR="0034212B" w:rsidRPr="00B77B75" w:rsidRDefault="0034212B" w:rsidP="00342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7B7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5. Compatibilitatea proiectului actului normativ cu legislația UE</w:t>
            </w:r>
          </w:p>
        </w:tc>
      </w:tr>
      <w:tr w:rsidR="0034212B" w:rsidRPr="00B77B75" w14:paraId="1AFF0D50" w14:textId="77777777" w:rsidTr="00BB12B3">
        <w:tc>
          <w:tcPr>
            <w:tcW w:w="5000" w:type="pct"/>
          </w:tcPr>
          <w:p w14:paraId="78ACDF4A" w14:textId="77777777" w:rsidR="0034212B" w:rsidRPr="00B77B75" w:rsidRDefault="0034212B" w:rsidP="0034212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B77B75">
              <w:rPr>
                <w:rFonts w:ascii="Times New Roman" w:hAnsi="Times New Roman"/>
                <w:sz w:val="24"/>
                <w:szCs w:val="24"/>
              </w:rPr>
              <w:t>Nu este aplicabil</w:t>
            </w:r>
          </w:p>
        </w:tc>
      </w:tr>
      <w:tr w:rsidR="0034212B" w:rsidRPr="00B77B75" w14:paraId="50EB0F98" w14:textId="77777777" w:rsidTr="00BB12B3">
        <w:tc>
          <w:tcPr>
            <w:tcW w:w="5000" w:type="pct"/>
          </w:tcPr>
          <w:p w14:paraId="45AE75D4" w14:textId="77777777" w:rsidR="0034212B" w:rsidRPr="00B77B75" w:rsidRDefault="0034212B" w:rsidP="0034212B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77B7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6. Avizarea şi consultarea publică a proiectului</w:t>
            </w:r>
          </w:p>
        </w:tc>
      </w:tr>
      <w:tr w:rsidR="0034212B" w:rsidRPr="00B77B75" w14:paraId="06AA7C8E" w14:textId="77777777" w:rsidTr="00BB12B3">
        <w:tc>
          <w:tcPr>
            <w:tcW w:w="5000" w:type="pct"/>
          </w:tcPr>
          <w:p w14:paraId="64C2224B" w14:textId="236B46B6" w:rsidR="0034212B" w:rsidRPr="00D43543" w:rsidRDefault="0034212B" w:rsidP="0034212B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435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Proiectul de decizie a fost avizat de către </w:t>
            </w:r>
            <w:r w:rsidR="00D43543" w:rsidRPr="00D435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Secretarul Consiliului raional Floreşti, comisiile consultative de specialitate ale Consiliului raional Floreşti și efectuată expertiza juridică </w:t>
            </w:r>
            <w:r w:rsidR="00D43543" w:rsidRPr="00D4354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de </w:t>
            </w:r>
            <w:r w:rsidR="00D43543" w:rsidRPr="00D43543">
              <w:rPr>
                <w:rFonts w:ascii="Times New Roman" w:hAnsi="Times New Roman"/>
                <w:sz w:val="24"/>
                <w:szCs w:val="24"/>
                <w:lang w:val="en-US"/>
              </w:rPr>
              <w:t>Secţia Juridică, Resurse Umane şi Administraţie Publică</w:t>
            </w:r>
            <w:r w:rsidRPr="00D435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În scopul respectării prevederilor Legii nr.239/2008 </w:t>
            </w:r>
            <w:r w:rsidR="00D4587C" w:rsidRPr="00D43543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D43543">
              <w:rPr>
                <w:rFonts w:ascii="Times New Roman" w:hAnsi="Times New Roman"/>
                <w:sz w:val="24"/>
                <w:szCs w:val="24"/>
                <w:lang w:val="en-US"/>
              </w:rPr>
              <w:t>rivind transparenţa în procesul decizional, proiectul a fost plasat pe site-ul Consiliului raional la directoriul ,,Procesul decizional”.</w:t>
            </w:r>
          </w:p>
        </w:tc>
      </w:tr>
      <w:tr w:rsidR="0034212B" w:rsidRPr="00B77B75" w14:paraId="1CA3DE6C" w14:textId="77777777" w:rsidTr="00BB12B3">
        <w:tc>
          <w:tcPr>
            <w:tcW w:w="5000" w:type="pct"/>
          </w:tcPr>
          <w:p w14:paraId="5578F6E0" w14:textId="77777777" w:rsidR="0034212B" w:rsidRPr="00B77B75" w:rsidRDefault="0034212B" w:rsidP="00342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7B7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7. Modul de încorporare a actului în cadrul normativ existent</w:t>
            </w:r>
          </w:p>
        </w:tc>
      </w:tr>
      <w:tr w:rsidR="0034212B" w:rsidRPr="00B77B75" w14:paraId="58DB331D" w14:textId="77777777" w:rsidTr="00BB12B3">
        <w:tc>
          <w:tcPr>
            <w:tcW w:w="5000" w:type="pct"/>
          </w:tcPr>
          <w:p w14:paraId="5598900D" w14:textId="77777777" w:rsidR="0034212B" w:rsidRPr="00B77B75" w:rsidRDefault="0034212B" w:rsidP="0034212B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77B7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Proiectul de decizie este întocmit în conformitate cu actele normative în vigoare.</w:t>
            </w:r>
          </w:p>
        </w:tc>
      </w:tr>
      <w:tr w:rsidR="0034212B" w:rsidRPr="00B77B75" w14:paraId="262ECB07" w14:textId="77777777" w:rsidTr="00BB12B3">
        <w:tc>
          <w:tcPr>
            <w:tcW w:w="5000" w:type="pct"/>
          </w:tcPr>
          <w:p w14:paraId="6C44CB0E" w14:textId="77777777" w:rsidR="0034212B" w:rsidRPr="00B77B75" w:rsidRDefault="0034212B" w:rsidP="0034212B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B77B7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8. Măsurile necesare pentru implementarea prevederilor proiectului actului normativ</w:t>
            </w:r>
          </w:p>
        </w:tc>
      </w:tr>
      <w:tr w:rsidR="0034212B" w:rsidRPr="00B77B75" w14:paraId="78D78A11" w14:textId="77777777" w:rsidTr="00BB12B3">
        <w:tc>
          <w:tcPr>
            <w:tcW w:w="5000" w:type="pct"/>
          </w:tcPr>
          <w:p w14:paraId="6C2F9798" w14:textId="77777777" w:rsidR="0034212B" w:rsidRPr="00B77B75" w:rsidRDefault="0034212B" w:rsidP="0034212B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7B75">
              <w:rPr>
                <w:rFonts w:ascii="Times New Roman" w:hAnsi="Times New Roman"/>
                <w:sz w:val="24"/>
                <w:szCs w:val="24"/>
                <w:lang w:val="en-US"/>
              </w:rPr>
              <w:t>Nu este aplicabil</w:t>
            </w:r>
          </w:p>
        </w:tc>
      </w:tr>
    </w:tbl>
    <w:p w14:paraId="7FD8A515" w14:textId="77777777" w:rsidR="00B65D59" w:rsidRDefault="00B65D59" w:rsidP="007F264A">
      <w:pPr>
        <w:spacing w:after="0"/>
        <w:ind w:firstLine="709"/>
        <w:jc w:val="both"/>
        <w:rPr>
          <w:b/>
          <w:lang w:val="ro-RO"/>
        </w:rPr>
      </w:pPr>
    </w:p>
    <w:p w14:paraId="35422106" w14:textId="77777777" w:rsidR="00DA6304" w:rsidRDefault="00DA6304" w:rsidP="007F264A">
      <w:pPr>
        <w:spacing w:after="0"/>
        <w:ind w:firstLine="709"/>
        <w:jc w:val="both"/>
        <w:rPr>
          <w:b/>
          <w:lang w:val="ro-RO"/>
        </w:rPr>
      </w:pPr>
    </w:p>
    <w:p w14:paraId="47DD7507" w14:textId="52C65BDE" w:rsidR="00321217" w:rsidRPr="006D7445" w:rsidRDefault="00DA6304" w:rsidP="00321217">
      <w:pPr>
        <w:tabs>
          <w:tab w:val="left" w:pos="0"/>
        </w:tabs>
        <w:spacing w:after="0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D81F55">
        <w:rPr>
          <w:rFonts w:ascii="Times New Roman" w:hAnsi="Times New Roman"/>
          <w:color w:val="000000"/>
        </w:rPr>
        <w:t xml:space="preserve">Elaborat: </w:t>
      </w:r>
      <w:r w:rsidRPr="00D81F55">
        <w:rPr>
          <w:rFonts w:ascii="Times New Roman" w:hAnsi="Times New Roman"/>
          <w:color w:val="000000"/>
        </w:rPr>
        <w:tab/>
      </w:r>
      <w:r w:rsidRPr="00D81F55">
        <w:rPr>
          <w:rFonts w:ascii="Times New Roman" w:hAnsi="Times New Roman"/>
          <w:color w:val="000000"/>
        </w:rPr>
        <w:tab/>
      </w:r>
      <w:r w:rsidRPr="00D81F55">
        <w:rPr>
          <w:rFonts w:ascii="Times New Roman" w:hAnsi="Times New Roman"/>
          <w:color w:val="000000"/>
        </w:rPr>
        <w:tab/>
      </w:r>
      <w:r w:rsidRPr="00D81F55">
        <w:rPr>
          <w:rFonts w:ascii="Times New Roman" w:hAnsi="Times New Roman"/>
          <w:color w:val="000000"/>
        </w:rPr>
        <w:tab/>
      </w:r>
      <w:r w:rsidR="00321217">
        <w:rPr>
          <w:rFonts w:ascii="Times New Roman" w:hAnsi="Times New Roman"/>
          <w:color w:val="000000"/>
        </w:rPr>
        <w:tab/>
      </w:r>
      <w:r w:rsidR="00321217">
        <w:rPr>
          <w:rFonts w:ascii="Times New Roman" w:hAnsi="Times New Roman"/>
          <w:color w:val="000000"/>
        </w:rPr>
        <w:tab/>
      </w:r>
      <w:r w:rsidR="00321217" w:rsidRPr="006D7445">
        <w:rPr>
          <w:rFonts w:ascii="Times New Roman" w:hAnsi="Times New Roman"/>
          <w:bCs/>
          <w:color w:val="000000" w:themeColor="text1"/>
          <w:sz w:val="24"/>
          <w:szCs w:val="24"/>
        </w:rPr>
        <w:t>Daniel Turculeț,</w:t>
      </w:r>
    </w:p>
    <w:p w14:paraId="15DF6B95" w14:textId="1EBF405F" w:rsidR="00321217" w:rsidRPr="006D7445" w:rsidRDefault="00321217" w:rsidP="00321217">
      <w:pPr>
        <w:tabs>
          <w:tab w:val="left" w:pos="0"/>
        </w:tabs>
        <w:spacing w:after="0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6D7445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6D7445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6D7445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6D7445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6D7445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6D7445">
        <w:rPr>
          <w:rFonts w:ascii="Times New Roman" w:hAnsi="Times New Roman"/>
          <w:bCs/>
          <w:color w:val="000000" w:themeColor="text1"/>
          <w:sz w:val="24"/>
          <w:szCs w:val="24"/>
        </w:rPr>
        <w:t>secretarul Consiliului raional Florești</w:t>
      </w:r>
    </w:p>
    <w:p w14:paraId="7EAE1B39" w14:textId="372EE508" w:rsidR="00DA6304" w:rsidRPr="001E3D8D" w:rsidRDefault="00DA6304" w:rsidP="00321217">
      <w:pPr>
        <w:pStyle w:val="a4"/>
        <w:ind w:firstLine="720"/>
        <w:jc w:val="both"/>
        <w:rPr>
          <w:b/>
          <w:lang w:val="ro-RO"/>
        </w:rPr>
      </w:pPr>
    </w:p>
    <w:sectPr w:rsidR="00DA6304" w:rsidRPr="001E3D8D" w:rsidSect="00935102">
      <w:pgSz w:w="11906" w:h="16838"/>
      <w:pgMar w:top="1134" w:right="850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5BDC"/>
    <w:multiLevelType w:val="multilevel"/>
    <w:tmpl w:val="9BBADC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7951F8B"/>
    <w:multiLevelType w:val="hybridMultilevel"/>
    <w:tmpl w:val="6E2E7204"/>
    <w:lvl w:ilvl="0" w:tplc="9BB60A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2549C"/>
    <w:multiLevelType w:val="hybridMultilevel"/>
    <w:tmpl w:val="896C76E8"/>
    <w:lvl w:ilvl="0" w:tplc="E58834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430E8E"/>
    <w:multiLevelType w:val="hybridMultilevel"/>
    <w:tmpl w:val="412478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CD15BEC"/>
    <w:multiLevelType w:val="hybridMultilevel"/>
    <w:tmpl w:val="90CA4186"/>
    <w:lvl w:ilvl="0" w:tplc="E7A0A91E">
      <w:start w:val="1"/>
      <w:numFmt w:val="decimal"/>
      <w:lvlText w:val="%1."/>
      <w:lvlJc w:val="left"/>
      <w:pPr>
        <w:ind w:left="362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5" w15:restartNumberingAfterBreak="0">
    <w:nsid w:val="0F653A23"/>
    <w:multiLevelType w:val="hybridMultilevel"/>
    <w:tmpl w:val="1F9C06C4"/>
    <w:lvl w:ilvl="0" w:tplc="9D4625F0">
      <w:start w:val="1"/>
      <w:numFmt w:val="decimal"/>
      <w:lvlText w:val="%1."/>
      <w:lvlJc w:val="left"/>
      <w:pPr>
        <w:ind w:left="11" w:hanging="360"/>
      </w:pPr>
      <w:rPr>
        <w:rFonts w:cs="Times New Roman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6" w15:restartNumberingAfterBreak="0">
    <w:nsid w:val="16CF400B"/>
    <w:multiLevelType w:val="multilevel"/>
    <w:tmpl w:val="581E13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864683F"/>
    <w:multiLevelType w:val="hybridMultilevel"/>
    <w:tmpl w:val="C5F00676"/>
    <w:lvl w:ilvl="0" w:tplc="FFECC44A">
      <w:start w:val="2"/>
      <w:numFmt w:val="bullet"/>
      <w:lvlText w:val="-"/>
      <w:lvlJc w:val="left"/>
      <w:pPr>
        <w:ind w:left="722" w:hanging="360"/>
      </w:pPr>
      <w:rPr>
        <w:rFonts w:ascii="Times New Roman" w:eastAsia="Times New Roman" w:hAnsi="Times New Roman" w:hint="default"/>
      </w:rPr>
    </w:lvl>
    <w:lvl w:ilvl="1" w:tplc="08090003">
      <w:start w:val="1"/>
      <w:numFmt w:val="bullet"/>
      <w:lvlText w:val="o"/>
      <w:lvlJc w:val="left"/>
      <w:pPr>
        <w:ind w:left="144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8" w15:restartNumberingAfterBreak="0">
    <w:nsid w:val="1A1F56A5"/>
    <w:multiLevelType w:val="hybridMultilevel"/>
    <w:tmpl w:val="83365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6542CD"/>
    <w:multiLevelType w:val="multilevel"/>
    <w:tmpl w:val="CD6E7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A17578"/>
    <w:multiLevelType w:val="hybridMultilevel"/>
    <w:tmpl w:val="9F982D66"/>
    <w:lvl w:ilvl="0" w:tplc="3E78DA08">
      <w:start w:val="1"/>
      <w:numFmt w:val="decimal"/>
      <w:lvlText w:val="%1."/>
      <w:lvlJc w:val="left"/>
      <w:pPr>
        <w:ind w:left="362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11" w15:restartNumberingAfterBreak="0">
    <w:nsid w:val="2CB133CE"/>
    <w:multiLevelType w:val="multilevel"/>
    <w:tmpl w:val="56F8B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234D16"/>
    <w:multiLevelType w:val="hybridMultilevel"/>
    <w:tmpl w:val="1E2A7090"/>
    <w:lvl w:ilvl="0" w:tplc="0419000F">
      <w:start w:val="1"/>
      <w:numFmt w:val="decimal"/>
      <w:lvlText w:val="%1."/>
      <w:lvlJc w:val="left"/>
      <w:pPr>
        <w:ind w:left="70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  <w:rPr>
        <w:rFonts w:cs="Times New Roman"/>
      </w:rPr>
    </w:lvl>
  </w:abstractNum>
  <w:abstractNum w:abstractNumId="13" w15:restartNumberingAfterBreak="0">
    <w:nsid w:val="40BE779C"/>
    <w:multiLevelType w:val="hybridMultilevel"/>
    <w:tmpl w:val="ECE80A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97D7ACC"/>
    <w:multiLevelType w:val="hybridMultilevel"/>
    <w:tmpl w:val="B95A32DE"/>
    <w:lvl w:ilvl="0" w:tplc="3AB20C6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15" w15:restartNumberingAfterBreak="0">
    <w:nsid w:val="4DF27C20"/>
    <w:multiLevelType w:val="hybridMultilevel"/>
    <w:tmpl w:val="55C6E3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A64B60"/>
    <w:multiLevelType w:val="multilevel"/>
    <w:tmpl w:val="C7CEC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386539"/>
    <w:multiLevelType w:val="hybridMultilevel"/>
    <w:tmpl w:val="D36C52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15321D"/>
    <w:multiLevelType w:val="hybridMultilevel"/>
    <w:tmpl w:val="90CA4186"/>
    <w:lvl w:ilvl="0" w:tplc="E7A0A91E">
      <w:start w:val="1"/>
      <w:numFmt w:val="decimal"/>
      <w:lvlText w:val="%1."/>
      <w:lvlJc w:val="left"/>
      <w:pPr>
        <w:ind w:left="362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19" w15:restartNumberingAfterBreak="0">
    <w:nsid w:val="5CFE3F7F"/>
    <w:multiLevelType w:val="multilevel"/>
    <w:tmpl w:val="3E70E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4BE09E6"/>
    <w:multiLevelType w:val="multilevel"/>
    <w:tmpl w:val="FE1E7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861120B"/>
    <w:multiLevelType w:val="multilevel"/>
    <w:tmpl w:val="ECAE98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70CD3FB5"/>
    <w:multiLevelType w:val="hybridMultilevel"/>
    <w:tmpl w:val="8EC45800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7E974217"/>
    <w:multiLevelType w:val="hybridMultilevel"/>
    <w:tmpl w:val="4CCC9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3843193">
    <w:abstractNumId w:val="10"/>
  </w:num>
  <w:num w:numId="2" w16cid:durableId="1974751417">
    <w:abstractNumId w:val="7"/>
  </w:num>
  <w:num w:numId="3" w16cid:durableId="1806508034">
    <w:abstractNumId w:val="4"/>
  </w:num>
  <w:num w:numId="4" w16cid:durableId="715544218">
    <w:abstractNumId w:val="19"/>
  </w:num>
  <w:num w:numId="5" w16cid:durableId="231309235">
    <w:abstractNumId w:val="6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6" w16cid:durableId="1205872218">
    <w:abstractNumId w:val="11"/>
  </w:num>
  <w:num w:numId="7" w16cid:durableId="1659193704">
    <w:abstractNumId w:val="20"/>
  </w:num>
  <w:num w:numId="8" w16cid:durableId="492989383">
    <w:abstractNumId w:val="0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9" w16cid:durableId="1903253609">
    <w:abstractNumId w:val="22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10" w16cid:durableId="545990935">
    <w:abstractNumId w:val="16"/>
  </w:num>
  <w:num w:numId="11" w16cid:durableId="414671319">
    <w:abstractNumId w:val="15"/>
  </w:num>
  <w:num w:numId="12" w16cid:durableId="883561572">
    <w:abstractNumId w:val="14"/>
  </w:num>
  <w:num w:numId="13" w16cid:durableId="1229607066">
    <w:abstractNumId w:val="12"/>
  </w:num>
  <w:num w:numId="14" w16cid:durableId="521017160">
    <w:abstractNumId w:val="23"/>
  </w:num>
  <w:num w:numId="15" w16cid:durableId="10685024">
    <w:abstractNumId w:val="3"/>
  </w:num>
  <w:num w:numId="16" w16cid:durableId="1757744935">
    <w:abstractNumId w:val="13"/>
  </w:num>
  <w:num w:numId="17" w16cid:durableId="2068724804">
    <w:abstractNumId w:val="2"/>
  </w:num>
  <w:num w:numId="18" w16cid:durableId="448860369">
    <w:abstractNumId w:val="5"/>
  </w:num>
  <w:num w:numId="19" w16cid:durableId="1379937096">
    <w:abstractNumId w:val="9"/>
  </w:num>
  <w:num w:numId="20" w16cid:durableId="1018701850">
    <w:abstractNumId w:val="21"/>
  </w:num>
  <w:num w:numId="21" w16cid:durableId="219362502">
    <w:abstractNumId w:val="18"/>
  </w:num>
  <w:num w:numId="22" w16cid:durableId="1846091154">
    <w:abstractNumId w:val="8"/>
  </w:num>
  <w:num w:numId="23" w16cid:durableId="390661868">
    <w:abstractNumId w:val="24"/>
  </w:num>
  <w:num w:numId="24" w16cid:durableId="623317573">
    <w:abstractNumId w:val="1"/>
  </w:num>
  <w:num w:numId="25" w16cid:durableId="13934490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1F24"/>
    <w:rsid w:val="00001034"/>
    <w:rsid w:val="000021E6"/>
    <w:rsid w:val="00003D02"/>
    <w:rsid w:val="00004D9F"/>
    <w:rsid w:val="00011BCF"/>
    <w:rsid w:val="0001387D"/>
    <w:rsid w:val="000141BA"/>
    <w:rsid w:val="000158BE"/>
    <w:rsid w:val="00016627"/>
    <w:rsid w:val="00025691"/>
    <w:rsid w:val="000264C8"/>
    <w:rsid w:val="000340FD"/>
    <w:rsid w:val="00040D4E"/>
    <w:rsid w:val="0004763D"/>
    <w:rsid w:val="0005094A"/>
    <w:rsid w:val="00053C74"/>
    <w:rsid w:val="00064E85"/>
    <w:rsid w:val="0006606D"/>
    <w:rsid w:val="00070B8B"/>
    <w:rsid w:val="00073B48"/>
    <w:rsid w:val="00075F4C"/>
    <w:rsid w:val="000865FF"/>
    <w:rsid w:val="00092FED"/>
    <w:rsid w:val="000974DF"/>
    <w:rsid w:val="000A0E6A"/>
    <w:rsid w:val="000A1145"/>
    <w:rsid w:val="000A44C5"/>
    <w:rsid w:val="000A7EE9"/>
    <w:rsid w:val="000B5118"/>
    <w:rsid w:val="000B606F"/>
    <w:rsid w:val="000B752A"/>
    <w:rsid w:val="000B7819"/>
    <w:rsid w:val="000C14C8"/>
    <w:rsid w:val="000C754A"/>
    <w:rsid w:val="000D2A13"/>
    <w:rsid w:val="000E0F5B"/>
    <w:rsid w:val="000E5BE2"/>
    <w:rsid w:val="000E6CB4"/>
    <w:rsid w:val="000E71E5"/>
    <w:rsid w:val="000F51D9"/>
    <w:rsid w:val="000F5A62"/>
    <w:rsid w:val="000F6DEF"/>
    <w:rsid w:val="001046A2"/>
    <w:rsid w:val="00106EF8"/>
    <w:rsid w:val="00107EA7"/>
    <w:rsid w:val="0012445B"/>
    <w:rsid w:val="001251DB"/>
    <w:rsid w:val="00125581"/>
    <w:rsid w:val="00131EED"/>
    <w:rsid w:val="0013502B"/>
    <w:rsid w:val="00135704"/>
    <w:rsid w:val="00142D43"/>
    <w:rsid w:val="00147590"/>
    <w:rsid w:val="00154A41"/>
    <w:rsid w:val="00156842"/>
    <w:rsid w:val="001614FA"/>
    <w:rsid w:val="00176B01"/>
    <w:rsid w:val="001817A1"/>
    <w:rsid w:val="00186C5D"/>
    <w:rsid w:val="00194E24"/>
    <w:rsid w:val="001A358F"/>
    <w:rsid w:val="001A5078"/>
    <w:rsid w:val="001B09F0"/>
    <w:rsid w:val="001B792A"/>
    <w:rsid w:val="001C0991"/>
    <w:rsid w:val="001E3D8D"/>
    <w:rsid w:val="001F04A9"/>
    <w:rsid w:val="001F6852"/>
    <w:rsid w:val="00202958"/>
    <w:rsid w:val="0020437C"/>
    <w:rsid w:val="00250520"/>
    <w:rsid w:val="00272013"/>
    <w:rsid w:val="00285891"/>
    <w:rsid w:val="002867EB"/>
    <w:rsid w:val="002914E2"/>
    <w:rsid w:val="00294155"/>
    <w:rsid w:val="00297F85"/>
    <w:rsid w:val="002A2511"/>
    <w:rsid w:val="002A38BB"/>
    <w:rsid w:val="002A3CE7"/>
    <w:rsid w:val="002A5429"/>
    <w:rsid w:val="002B4139"/>
    <w:rsid w:val="002B7FC6"/>
    <w:rsid w:val="002C5424"/>
    <w:rsid w:val="002D6655"/>
    <w:rsid w:val="002F0633"/>
    <w:rsid w:val="002F10A0"/>
    <w:rsid w:val="002F437F"/>
    <w:rsid w:val="003173FC"/>
    <w:rsid w:val="00321217"/>
    <w:rsid w:val="00322A05"/>
    <w:rsid w:val="0032410F"/>
    <w:rsid w:val="00325BD6"/>
    <w:rsid w:val="00340988"/>
    <w:rsid w:val="0034212B"/>
    <w:rsid w:val="00346B54"/>
    <w:rsid w:val="0035140A"/>
    <w:rsid w:val="00354644"/>
    <w:rsid w:val="00356513"/>
    <w:rsid w:val="00356CAD"/>
    <w:rsid w:val="0036709E"/>
    <w:rsid w:val="0037485C"/>
    <w:rsid w:val="00375B81"/>
    <w:rsid w:val="00386D36"/>
    <w:rsid w:val="003929E1"/>
    <w:rsid w:val="00395A54"/>
    <w:rsid w:val="00397333"/>
    <w:rsid w:val="003A150B"/>
    <w:rsid w:val="003A51E5"/>
    <w:rsid w:val="003A7F61"/>
    <w:rsid w:val="003B3878"/>
    <w:rsid w:val="003B59F9"/>
    <w:rsid w:val="003C3DEA"/>
    <w:rsid w:val="003D26F0"/>
    <w:rsid w:val="003E2C0F"/>
    <w:rsid w:val="003E7213"/>
    <w:rsid w:val="003F0F98"/>
    <w:rsid w:val="003F74D3"/>
    <w:rsid w:val="003F7FBE"/>
    <w:rsid w:val="004012ED"/>
    <w:rsid w:val="00406569"/>
    <w:rsid w:val="0041108D"/>
    <w:rsid w:val="00414DDF"/>
    <w:rsid w:val="00417698"/>
    <w:rsid w:val="004213F7"/>
    <w:rsid w:val="004248D7"/>
    <w:rsid w:val="00432B78"/>
    <w:rsid w:val="0043550A"/>
    <w:rsid w:val="0043780E"/>
    <w:rsid w:val="00447EDC"/>
    <w:rsid w:val="0045327C"/>
    <w:rsid w:val="00455577"/>
    <w:rsid w:val="00455C53"/>
    <w:rsid w:val="0046214C"/>
    <w:rsid w:val="00464FB5"/>
    <w:rsid w:val="00465BAC"/>
    <w:rsid w:val="00485ECD"/>
    <w:rsid w:val="00491C1D"/>
    <w:rsid w:val="00493355"/>
    <w:rsid w:val="004A79FE"/>
    <w:rsid w:val="004B1535"/>
    <w:rsid w:val="004B3BAD"/>
    <w:rsid w:val="004C1E18"/>
    <w:rsid w:val="004C2EF1"/>
    <w:rsid w:val="004C6838"/>
    <w:rsid w:val="004D7E9A"/>
    <w:rsid w:val="004E257A"/>
    <w:rsid w:val="004F386E"/>
    <w:rsid w:val="004F79B7"/>
    <w:rsid w:val="00532823"/>
    <w:rsid w:val="00533A0A"/>
    <w:rsid w:val="00533E74"/>
    <w:rsid w:val="00535EE8"/>
    <w:rsid w:val="00541A30"/>
    <w:rsid w:val="005578D0"/>
    <w:rsid w:val="0056328F"/>
    <w:rsid w:val="00563CA2"/>
    <w:rsid w:val="005662A5"/>
    <w:rsid w:val="00570E88"/>
    <w:rsid w:val="0057642A"/>
    <w:rsid w:val="00576B6A"/>
    <w:rsid w:val="0059692E"/>
    <w:rsid w:val="005A4EA8"/>
    <w:rsid w:val="005B221C"/>
    <w:rsid w:val="005B30B7"/>
    <w:rsid w:val="005B6D3D"/>
    <w:rsid w:val="005C748A"/>
    <w:rsid w:val="005F76BB"/>
    <w:rsid w:val="006020E6"/>
    <w:rsid w:val="00602C82"/>
    <w:rsid w:val="00606F45"/>
    <w:rsid w:val="00607978"/>
    <w:rsid w:val="006174F8"/>
    <w:rsid w:val="00621ED7"/>
    <w:rsid w:val="0062352D"/>
    <w:rsid w:val="00625434"/>
    <w:rsid w:val="00642278"/>
    <w:rsid w:val="00646B88"/>
    <w:rsid w:val="00646F4C"/>
    <w:rsid w:val="00652E2D"/>
    <w:rsid w:val="006534E3"/>
    <w:rsid w:val="0067079C"/>
    <w:rsid w:val="00673848"/>
    <w:rsid w:val="00677EF2"/>
    <w:rsid w:val="00684613"/>
    <w:rsid w:val="006A0873"/>
    <w:rsid w:val="006A407C"/>
    <w:rsid w:val="006B1B85"/>
    <w:rsid w:val="006B3C6A"/>
    <w:rsid w:val="006D1B55"/>
    <w:rsid w:val="006D4779"/>
    <w:rsid w:val="006D7445"/>
    <w:rsid w:val="006F1E42"/>
    <w:rsid w:val="006F2C23"/>
    <w:rsid w:val="006F73CB"/>
    <w:rsid w:val="00702A43"/>
    <w:rsid w:val="0070697A"/>
    <w:rsid w:val="00710A92"/>
    <w:rsid w:val="00713C16"/>
    <w:rsid w:val="00721E66"/>
    <w:rsid w:val="007233F0"/>
    <w:rsid w:val="0073089D"/>
    <w:rsid w:val="007326B3"/>
    <w:rsid w:val="00733ED2"/>
    <w:rsid w:val="00734865"/>
    <w:rsid w:val="00746FC8"/>
    <w:rsid w:val="007704FC"/>
    <w:rsid w:val="00773132"/>
    <w:rsid w:val="007741FA"/>
    <w:rsid w:val="00774EB4"/>
    <w:rsid w:val="00777E38"/>
    <w:rsid w:val="00780944"/>
    <w:rsid w:val="0078235F"/>
    <w:rsid w:val="00783392"/>
    <w:rsid w:val="00784B37"/>
    <w:rsid w:val="00792BED"/>
    <w:rsid w:val="00794690"/>
    <w:rsid w:val="007A3E7A"/>
    <w:rsid w:val="007A544D"/>
    <w:rsid w:val="007A6A0F"/>
    <w:rsid w:val="007B2CF2"/>
    <w:rsid w:val="007C2F6E"/>
    <w:rsid w:val="007C4184"/>
    <w:rsid w:val="007D0DA2"/>
    <w:rsid w:val="007D54EC"/>
    <w:rsid w:val="007E5C83"/>
    <w:rsid w:val="007F264A"/>
    <w:rsid w:val="00800E1B"/>
    <w:rsid w:val="0081679D"/>
    <w:rsid w:val="008178F7"/>
    <w:rsid w:val="00820527"/>
    <w:rsid w:val="00823BAB"/>
    <w:rsid w:val="0084025D"/>
    <w:rsid w:val="00841791"/>
    <w:rsid w:val="00843987"/>
    <w:rsid w:val="00844D91"/>
    <w:rsid w:val="008459B2"/>
    <w:rsid w:val="00851960"/>
    <w:rsid w:val="00866FC5"/>
    <w:rsid w:val="00871F24"/>
    <w:rsid w:val="00872F3B"/>
    <w:rsid w:val="00874700"/>
    <w:rsid w:val="00874F24"/>
    <w:rsid w:val="008A2974"/>
    <w:rsid w:val="008A3BF0"/>
    <w:rsid w:val="008C3AF8"/>
    <w:rsid w:val="008C3B26"/>
    <w:rsid w:val="008C3BF4"/>
    <w:rsid w:val="008C5190"/>
    <w:rsid w:val="008D51CC"/>
    <w:rsid w:val="008E087D"/>
    <w:rsid w:val="008E2FE7"/>
    <w:rsid w:val="008E4D49"/>
    <w:rsid w:val="008E6366"/>
    <w:rsid w:val="00901FEE"/>
    <w:rsid w:val="00914D2A"/>
    <w:rsid w:val="00916176"/>
    <w:rsid w:val="0091680B"/>
    <w:rsid w:val="00930742"/>
    <w:rsid w:val="00933137"/>
    <w:rsid w:val="00935102"/>
    <w:rsid w:val="00940937"/>
    <w:rsid w:val="009521CE"/>
    <w:rsid w:val="009534B5"/>
    <w:rsid w:val="00972E14"/>
    <w:rsid w:val="00983BA8"/>
    <w:rsid w:val="00985B7D"/>
    <w:rsid w:val="00995B3F"/>
    <w:rsid w:val="00995DFF"/>
    <w:rsid w:val="009B0587"/>
    <w:rsid w:val="009C089B"/>
    <w:rsid w:val="009C6D47"/>
    <w:rsid w:val="009D5F67"/>
    <w:rsid w:val="009F0E3E"/>
    <w:rsid w:val="009F2129"/>
    <w:rsid w:val="00A03EFD"/>
    <w:rsid w:val="00A23901"/>
    <w:rsid w:val="00A34BDA"/>
    <w:rsid w:val="00A44492"/>
    <w:rsid w:val="00A50C73"/>
    <w:rsid w:val="00A57F6F"/>
    <w:rsid w:val="00A64135"/>
    <w:rsid w:val="00A70021"/>
    <w:rsid w:val="00A72EA8"/>
    <w:rsid w:val="00A73C76"/>
    <w:rsid w:val="00A75F37"/>
    <w:rsid w:val="00A82A58"/>
    <w:rsid w:val="00A83A8F"/>
    <w:rsid w:val="00AA05B6"/>
    <w:rsid w:val="00AB073D"/>
    <w:rsid w:val="00AB31CB"/>
    <w:rsid w:val="00AD1563"/>
    <w:rsid w:val="00AE3212"/>
    <w:rsid w:val="00B000B2"/>
    <w:rsid w:val="00B026FF"/>
    <w:rsid w:val="00B031CC"/>
    <w:rsid w:val="00B0454E"/>
    <w:rsid w:val="00B0770F"/>
    <w:rsid w:val="00B1314F"/>
    <w:rsid w:val="00B17EEB"/>
    <w:rsid w:val="00B21AE6"/>
    <w:rsid w:val="00B2327A"/>
    <w:rsid w:val="00B244B8"/>
    <w:rsid w:val="00B24B7D"/>
    <w:rsid w:val="00B408E6"/>
    <w:rsid w:val="00B44981"/>
    <w:rsid w:val="00B52E9B"/>
    <w:rsid w:val="00B64010"/>
    <w:rsid w:val="00B6584C"/>
    <w:rsid w:val="00B65D59"/>
    <w:rsid w:val="00B7511D"/>
    <w:rsid w:val="00B76B53"/>
    <w:rsid w:val="00B77E07"/>
    <w:rsid w:val="00B8488F"/>
    <w:rsid w:val="00B85BDC"/>
    <w:rsid w:val="00BA1FEC"/>
    <w:rsid w:val="00BA50A5"/>
    <w:rsid w:val="00BA5149"/>
    <w:rsid w:val="00BA5BE0"/>
    <w:rsid w:val="00BB17A7"/>
    <w:rsid w:val="00BC3EBE"/>
    <w:rsid w:val="00BC57DF"/>
    <w:rsid w:val="00BD440A"/>
    <w:rsid w:val="00BD48BC"/>
    <w:rsid w:val="00BE0453"/>
    <w:rsid w:val="00BE64CA"/>
    <w:rsid w:val="00BE6655"/>
    <w:rsid w:val="00BF39DF"/>
    <w:rsid w:val="00BF55EC"/>
    <w:rsid w:val="00C000F5"/>
    <w:rsid w:val="00C012EA"/>
    <w:rsid w:val="00C028B1"/>
    <w:rsid w:val="00C02FF5"/>
    <w:rsid w:val="00C0341B"/>
    <w:rsid w:val="00C15673"/>
    <w:rsid w:val="00C16EA7"/>
    <w:rsid w:val="00C200B7"/>
    <w:rsid w:val="00C35DC4"/>
    <w:rsid w:val="00C3664A"/>
    <w:rsid w:val="00C36CD0"/>
    <w:rsid w:val="00C5084E"/>
    <w:rsid w:val="00C561B4"/>
    <w:rsid w:val="00C60931"/>
    <w:rsid w:val="00C65005"/>
    <w:rsid w:val="00C65349"/>
    <w:rsid w:val="00C74E80"/>
    <w:rsid w:val="00C77262"/>
    <w:rsid w:val="00C817C2"/>
    <w:rsid w:val="00C83D97"/>
    <w:rsid w:val="00C846EF"/>
    <w:rsid w:val="00C93812"/>
    <w:rsid w:val="00C97895"/>
    <w:rsid w:val="00CA1F6C"/>
    <w:rsid w:val="00CA4DF1"/>
    <w:rsid w:val="00CA69FA"/>
    <w:rsid w:val="00CA7632"/>
    <w:rsid w:val="00CB0293"/>
    <w:rsid w:val="00CC1B88"/>
    <w:rsid w:val="00CC2E5C"/>
    <w:rsid w:val="00CD2433"/>
    <w:rsid w:val="00CD26D1"/>
    <w:rsid w:val="00CE5014"/>
    <w:rsid w:val="00CF5EAB"/>
    <w:rsid w:val="00D06759"/>
    <w:rsid w:val="00D10C33"/>
    <w:rsid w:val="00D16A5C"/>
    <w:rsid w:val="00D21F35"/>
    <w:rsid w:val="00D22030"/>
    <w:rsid w:val="00D309A6"/>
    <w:rsid w:val="00D41553"/>
    <w:rsid w:val="00D420DB"/>
    <w:rsid w:val="00D43543"/>
    <w:rsid w:val="00D4587C"/>
    <w:rsid w:val="00D50285"/>
    <w:rsid w:val="00D56CE4"/>
    <w:rsid w:val="00D56D31"/>
    <w:rsid w:val="00D62EA8"/>
    <w:rsid w:val="00D81F55"/>
    <w:rsid w:val="00D84830"/>
    <w:rsid w:val="00D864FB"/>
    <w:rsid w:val="00DA0476"/>
    <w:rsid w:val="00DA6304"/>
    <w:rsid w:val="00DB3B20"/>
    <w:rsid w:val="00DB4A11"/>
    <w:rsid w:val="00DB7B2C"/>
    <w:rsid w:val="00DC1012"/>
    <w:rsid w:val="00DD12DA"/>
    <w:rsid w:val="00DD240A"/>
    <w:rsid w:val="00DD3F29"/>
    <w:rsid w:val="00DD77E1"/>
    <w:rsid w:val="00DE268B"/>
    <w:rsid w:val="00DE6873"/>
    <w:rsid w:val="00DF211A"/>
    <w:rsid w:val="00E02165"/>
    <w:rsid w:val="00E034D6"/>
    <w:rsid w:val="00E056C6"/>
    <w:rsid w:val="00E07DC3"/>
    <w:rsid w:val="00E333AE"/>
    <w:rsid w:val="00E428EF"/>
    <w:rsid w:val="00E54A86"/>
    <w:rsid w:val="00E73B8F"/>
    <w:rsid w:val="00E74C88"/>
    <w:rsid w:val="00E810EC"/>
    <w:rsid w:val="00E93689"/>
    <w:rsid w:val="00E9759B"/>
    <w:rsid w:val="00EA1F30"/>
    <w:rsid w:val="00EA4A09"/>
    <w:rsid w:val="00EB317D"/>
    <w:rsid w:val="00EC4DFA"/>
    <w:rsid w:val="00EF063F"/>
    <w:rsid w:val="00EF3B8A"/>
    <w:rsid w:val="00F04574"/>
    <w:rsid w:val="00F0575A"/>
    <w:rsid w:val="00F05BB1"/>
    <w:rsid w:val="00F51AB8"/>
    <w:rsid w:val="00F51B1F"/>
    <w:rsid w:val="00F51C5D"/>
    <w:rsid w:val="00F53CE7"/>
    <w:rsid w:val="00F638C7"/>
    <w:rsid w:val="00F65C01"/>
    <w:rsid w:val="00F65F11"/>
    <w:rsid w:val="00F669D4"/>
    <w:rsid w:val="00F7148D"/>
    <w:rsid w:val="00F75484"/>
    <w:rsid w:val="00F77CFE"/>
    <w:rsid w:val="00F87A80"/>
    <w:rsid w:val="00F94C46"/>
    <w:rsid w:val="00F95E6F"/>
    <w:rsid w:val="00FA1225"/>
    <w:rsid w:val="00FC4A94"/>
    <w:rsid w:val="00FC6296"/>
    <w:rsid w:val="00FD1DFC"/>
    <w:rsid w:val="00FD5AF5"/>
    <w:rsid w:val="00FD79D2"/>
    <w:rsid w:val="00FE0189"/>
    <w:rsid w:val="00FE2DB9"/>
    <w:rsid w:val="00FE3937"/>
    <w:rsid w:val="00FE435D"/>
    <w:rsid w:val="00FE4B2A"/>
    <w:rsid w:val="00FE5F0E"/>
    <w:rsid w:val="00FF56E5"/>
    <w:rsid w:val="00FF6EDC"/>
    <w:rsid w:val="00FF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62EEFB22"/>
  <w15:docId w15:val="{F1E235AE-8E7A-4CC7-8850-58A9AE11D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988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B387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No Spacing"/>
    <w:link w:val="a5"/>
    <w:uiPriority w:val="1"/>
    <w:qFormat/>
    <w:rsid w:val="009534B5"/>
    <w:rPr>
      <w:sz w:val="22"/>
      <w:szCs w:val="22"/>
      <w:lang w:val="en-GB" w:eastAsia="en-US"/>
    </w:rPr>
  </w:style>
  <w:style w:type="character" w:styleId="a6">
    <w:name w:val="Emphasis"/>
    <w:uiPriority w:val="99"/>
    <w:qFormat/>
    <w:locked/>
    <w:rsid w:val="008E2FE7"/>
    <w:rPr>
      <w:rFonts w:ascii="Times New Roman" w:hAnsi="Times New Roman" w:cs="Times New Roman"/>
      <w:i/>
    </w:rPr>
  </w:style>
  <w:style w:type="paragraph" w:styleId="a7">
    <w:name w:val="Normal (Web)"/>
    <w:basedOn w:val="a"/>
    <w:uiPriority w:val="99"/>
    <w:rsid w:val="00F51C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pple-tab-span">
    <w:name w:val="apple-tab-span"/>
    <w:uiPriority w:val="99"/>
    <w:rsid w:val="00F51C5D"/>
  </w:style>
  <w:style w:type="character" w:styleId="a8">
    <w:name w:val="Strong"/>
    <w:uiPriority w:val="99"/>
    <w:qFormat/>
    <w:locked/>
    <w:rsid w:val="002A3CE7"/>
    <w:rPr>
      <w:rFonts w:cs="Times New Roman"/>
      <w:b/>
    </w:rPr>
  </w:style>
  <w:style w:type="table" w:styleId="a9">
    <w:name w:val="Table Grid"/>
    <w:basedOn w:val="a1"/>
    <w:uiPriority w:val="99"/>
    <w:locked/>
    <w:rsid w:val="002A3CE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rsid w:val="007C2F6E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7C2F6E"/>
    <w:rPr>
      <w:rFonts w:ascii="Segoe UI" w:hAnsi="Segoe UI" w:cs="Times New Roman"/>
      <w:sz w:val="18"/>
      <w:lang w:val="en-GB" w:eastAsia="en-US"/>
    </w:rPr>
  </w:style>
  <w:style w:type="character" w:customStyle="1" w:styleId="a5">
    <w:name w:val="Без интервала Знак"/>
    <w:link w:val="a4"/>
    <w:uiPriority w:val="1"/>
    <w:locked/>
    <w:rsid w:val="00325BD6"/>
    <w:rPr>
      <w:sz w:val="22"/>
      <w:szCs w:val="22"/>
      <w:lang w:val="en-GB" w:eastAsia="en-US" w:bidi="ar-SA"/>
    </w:rPr>
  </w:style>
  <w:style w:type="character" w:customStyle="1" w:styleId="ac">
    <w:name w:val="Основной текст_"/>
    <w:link w:val="1"/>
    <w:rsid w:val="00325BD6"/>
    <w:rPr>
      <w:rFonts w:ascii="Times New Roman" w:eastAsia="Times New Roman" w:hAnsi="Times New Roman"/>
      <w:sz w:val="26"/>
      <w:szCs w:val="26"/>
    </w:rPr>
  </w:style>
  <w:style w:type="paragraph" w:customStyle="1" w:styleId="1">
    <w:name w:val="Основной текст1"/>
    <w:basedOn w:val="a"/>
    <w:link w:val="ac"/>
    <w:rsid w:val="00325BD6"/>
    <w:pPr>
      <w:widowControl w:val="0"/>
      <w:spacing w:after="0" w:line="257" w:lineRule="auto"/>
      <w:ind w:firstLine="400"/>
    </w:pPr>
    <w:rPr>
      <w:rFonts w:ascii="Times New Roman" w:eastAsia="Times New Roman" w:hAnsi="Times New Roman"/>
      <w:sz w:val="26"/>
      <w:szCs w:val="26"/>
      <w:lang w:val="ru-RU" w:eastAsia="ru-RU"/>
    </w:rPr>
  </w:style>
  <w:style w:type="paragraph" w:styleId="2">
    <w:name w:val="Body Text 2"/>
    <w:basedOn w:val="a"/>
    <w:link w:val="20"/>
    <w:unhideWhenUsed/>
    <w:rsid w:val="00447EDC"/>
    <w:pPr>
      <w:spacing w:after="0" w:line="240" w:lineRule="auto"/>
      <w:jc w:val="both"/>
    </w:pPr>
    <w:rPr>
      <w:rFonts w:ascii="Times New Roman" w:eastAsia="Times New Roman" w:hAnsi="Times New Roman"/>
      <w:lang w:val="ro-RO" w:eastAsia="ru-RU"/>
    </w:rPr>
  </w:style>
  <w:style w:type="character" w:customStyle="1" w:styleId="20">
    <w:name w:val="Основной текст 2 Знак"/>
    <w:basedOn w:val="a0"/>
    <w:link w:val="2"/>
    <w:rsid w:val="00447EDC"/>
    <w:rPr>
      <w:rFonts w:ascii="Times New Roman" w:eastAsia="Times New Roman" w:hAnsi="Times New Roman"/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2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7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371709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7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371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833946-209D-4006-B04A-A819DA982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935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62</cp:revision>
  <cp:lastPrinted>2026-06-16T08:02:00Z</cp:lastPrinted>
  <dcterms:created xsi:type="dcterms:W3CDTF">2023-05-26T11:11:00Z</dcterms:created>
  <dcterms:modified xsi:type="dcterms:W3CDTF">2026-06-16T08:16:00Z</dcterms:modified>
</cp:coreProperties>
</file>