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3F91" w14:textId="77777777" w:rsidR="006A20A2" w:rsidRPr="004C156A" w:rsidRDefault="00000000" w:rsidP="006A20A2">
      <w:pPr>
        <w:ind w:left="708" w:firstLine="708"/>
        <w:jc w:val="right"/>
        <w:rPr>
          <w:b/>
          <w:szCs w:val="24"/>
          <w:lang w:val="en-US"/>
        </w:rPr>
      </w:pPr>
      <w:r>
        <w:rPr>
          <w:b/>
          <w:noProof/>
          <w:szCs w:val="24"/>
        </w:rPr>
        <w:object w:dxaOrig="1440" w:dyaOrig="1440" w14:anchorId="312689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5pt;margin-top:-.25pt;width:58.8pt;height:48.6pt;z-index:-251658752;mso-wrap-edited:f" wrapcoords="-204 0 -204 21346 21600 21346 21600 0 -204 0">
            <v:imagedata r:id="rId6" o:title=""/>
          </v:shape>
          <o:OLEObject Type="Embed" ProgID="Paint.Picture" ShapeID="_x0000_s1026" DrawAspect="Content" ObjectID="_1843132367" r:id="rId7"/>
        </w:object>
      </w:r>
      <w:r w:rsidR="006A20A2" w:rsidRPr="004C156A">
        <w:rPr>
          <w:b/>
          <w:szCs w:val="24"/>
          <w:lang w:val="en-US"/>
        </w:rPr>
        <w:t xml:space="preserve">             </w:t>
      </w:r>
      <w:r w:rsidR="006A20A2" w:rsidRPr="004C156A">
        <w:rPr>
          <w:b/>
          <w:szCs w:val="24"/>
          <w:lang w:val="en-US"/>
        </w:rPr>
        <w:tab/>
      </w:r>
      <w:r w:rsidR="006A20A2" w:rsidRPr="004C156A">
        <w:rPr>
          <w:b/>
          <w:szCs w:val="24"/>
          <w:lang w:val="en-US"/>
        </w:rPr>
        <w:tab/>
      </w:r>
      <w:r w:rsidR="006A20A2" w:rsidRPr="004C156A">
        <w:rPr>
          <w:b/>
          <w:szCs w:val="24"/>
          <w:lang w:val="en-US"/>
        </w:rPr>
        <w:tab/>
      </w:r>
      <w:r w:rsidR="006A20A2" w:rsidRPr="004C156A">
        <w:rPr>
          <w:b/>
          <w:szCs w:val="24"/>
          <w:lang w:val="en-US"/>
        </w:rPr>
        <w:tab/>
        <w:t xml:space="preserve">              </w:t>
      </w:r>
      <w:r w:rsidR="006A20A2" w:rsidRPr="004C156A">
        <w:rPr>
          <w:b/>
          <w:szCs w:val="24"/>
          <w:lang w:val="en-US"/>
        </w:rPr>
        <w:tab/>
      </w:r>
      <w:r w:rsidR="006A20A2" w:rsidRPr="004C156A">
        <w:rPr>
          <w:b/>
          <w:szCs w:val="24"/>
          <w:lang w:val="en-US"/>
        </w:rPr>
        <w:tab/>
      </w:r>
      <w:r w:rsidR="006A20A2" w:rsidRPr="004C156A">
        <w:rPr>
          <w:b/>
          <w:szCs w:val="24"/>
          <w:lang w:val="en-US"/>
        </w:rPr>
        <w:tab/>
      </w:r>
      <w:r w:rsidR="006A20A2" w:rsidRPr="004C156A">
        <w:rPr>
          <w:b/>
          <w:szCs w:val="24"/>
          <w:lang w:val="en-US"/>
        </w:rPr>
        <w:tab/>
        <w:t xml:space="preserve">    PROIECT</w:t>
      </w:r>
      <w:r w:rsidR="006A20A2" w:rsidRPr="004C156A">
        <w:rPr>
          <w:b/>
          <w:szCs w:val="24"/>
          <w:lang w:val="en-US"/>
        </w:rPr>
        <w:tab/>
        <w:t xml:space="preserve">   </w:t>
      </w:r>
      <w:r w:rsidR="006A20A2" w:rsidRPr="004C156A">
        <w:rPr>
          <w:b/>
          <w:szCs w:val="24"/>
          <w:lang w:val="en-US"/>
        </w:rPr>
        <w:tab/>
      </w:r>
      <w:r w:rsidR="006A20A2" w:rsidRPr="004C156A">
        <w:rPr>
          <w:b/>
          <w:szCs w:val="24"/>
          <w:lang w:val="en-US"/>
        </w:rPr>
        <w:tab/>
        <w:t xml:space="preserve">                     </w:t>
      </w:r>
    </w:p>
    <w:p w14:paraId="74FE71AB" w14:textId="77777777" w:rsidR="006A20A2" w:rsidRPr="004C156A" w:rsidRDefault="006A20A2" w:rsidP="006A20A2">
      <w:pPr>
        <w:rPr>
          <w:b/>
          <w:szCs w:val="24"/>
          <w:lang w:val="en-US"/>
        </w:rPr>
      </w:pPr>
      <w:r w:rsidRPr="004C156A">
        <w:rPr>
          <w:b/>
          <w:szCs w:val="24"/>
          <w:lang w:val="en-US"/>
        </w:rPr>
        <w:t xml:space="preserve">       </w:t>
      </w:r>
      <w:r w:rsidRPr="004C156A">
        <w:rPr>
          <w:b/>
          <w:szCs w:val="24"/>
          <w:lang w:val="en-US"/>
        </w:rPr>
        <w:tab/>
      </w:r>
      <w:r w:rsidRPr="004C156A">
        <w:rPr>
          <w:b/>
          <w:szCs w:val="24"/>
          <w:lang w:val="en-US"/>
        </w:rPr>
        <w:tab/>
      </w:r>
      <w:r w:rsidRPr="004C156A">
        <w:rPr>
          <w:b/>
          <w:szCs w:val="24"/>
          <w:lang w:val="en-US"/>
        </w:rPr>
        <w:tab/>
        <w:t xml:space="preserve">           </w:t>
      </w:r>
      <w:r w:rsidRPr="004C156A">
        <w:rPr>
          <w:b/>
          <w:szCs w:val="24"/>
          <w:lang w:val="en-US"/>
        </w:rPr>
        <w:tab/>
      </w:r>
      <w:r w:rsidRPr="004C156A">
        <w:rPr>
          <w:b/>
          <w:szCs w:val="24"/>
          <w:lang w:val="en-US"/>
        </w:rPr>
        <w:tab/>
      </w:r>
    </w:p>
    <w:p w14:paraId="605B9EB6" w14:textId="77777777" w:rsidR="006A20A2" w:rsidRPr="004C156A" w:rsidRDefault="006A20A2" w:rsidP="006A20A2">
      <w:pPr>
        <w:rPr>
          <w:b/>
          <w:szCs w:val="24"/>
          <w:lang w:val="en-US"/>
        </w:rPr>
      </w:pPr>
    </w:p>
    <w:p w14:paraId="35E4940B" w14:textId="77777777" w:rsidR="006A20A2" w:rsidRPr="004C156A" w:rsidRDefault="006A20A2" w:rsidP="006A20A2">
      <w:pPr>
        <w:rPr>
          <w:b/>
          <w:szCs w:val="24"/>
          <w:lang w:val="en-US"/>
        </w:rPr>
      </w:pPr>
      <w:r w:rsidRPr="004C156A">
        <w:rPr>
          <w:b/>
          <w:szCs w:val="24"/>
          <w:lang w:val="en-US"/>
        </w:rPr>
        <w:tab/>
        <w:t xml:space="preserve">      </w:t>
      </w:r>
    </w:p>
    <w:p w14:paraId="1D10415D" w14:textId="77777777" w:rsidR="006A20A2" w:rsidRPr="004C156A" w:rsidRDefault="006A20A2" w:rsidP="006A20A2">
      <w:pPr>
        <w:jc w:val="center"/>
        <w:rPr>
          <w:b/>
          <w:szCs w:val="24"/>
          <w:lang w:val="en-US"/>
        </w:rPr>
      </w:pPr>
      <w:r w:rsidRPr="004C156A">
        <w:rPr>
          <w:b/>
          <w:szCs w:val="24"/>
          <w:lang w:val="en-US"/>
        </w:rPr>
        <w:t>REPUBLICA MOLDOVA</w:t>
      </w:r>
    </w:p>
    <w:p w14:paraId="13A85EAF" w14:textId="77777777" w:rsidR="006A20A2" w:rsidRPr="004C156A" w:rsidRDefault="006A20A2" w:rsidP="006A20A2">
      <w:pPr>
        <w:jc w:val="center"/>
        <w:rPr>
          <w:b/>
          <w:szCs w:val="24"/>
          <w:lang w:val="en-US"/>
        </w:rPr>
      </w:pPr>
      <w:r w:rsidRPr="004C156A">
        <w:rPr>
          <w:b/>
          <w:szCs w:val="24"/>
          <w:lang w:val="en-US"/>
        </w:rPr>
        <w:t>CONSILIUL RAIONAL FLOREŞTI</w:t>
      </w:r>
    </w:p>
    <w:p w14:paraId="3D452782" w14:textId="77777777" w:rsidR="006A20A2" w:rsidRPr="004C156A" w:rsidRDefault="006A20A2" w:rsidP="006A20A2">
      <w:pPr>
        <w:pStyle w:val="a4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1096817" w14:textId="211066E5" w:rsidR="006A20A2" w:rsidRPr="004C156A" w:rsidRDefault="006A20A2" w:rsidP="006A20A2">
      <w:pPr>
        <w:pStyle w:val="a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C156A">
        <w:rPr>
          <w:rFonts w:ascii="Times New Roman" w:hAnsi="Times New Roman"/>
          <w:b/>
          <w:sz w:val="24"/>
          <w:szCs w:val="24"/>
          <w:lang w:val="en-US"/>
        </w:rPr>
        <w:t>DECIZIE  Nr.</w:t>
      </w:r>
      <w:r w:rsidR="007B587D" w:rsidRPr="004C156A">
        <w:rPr>
          <w:rFonts w:ascii="Times New Roman" w:hAnsi="Times New Roman"/>
          <w:b/>
          <w:sz w:val="24"/>
          <w:szCs w:val="24"/>
          <w:lang w:val="en-US"/>
        </w:rPr>
        <w:t>05</w:t>
      </w:r>
      <w:r w:rsidRPr="004C156A">
        <w:rPr>
          <w:rFonts w:ascii="Times New Roman" w:hAnsi="Times New Roman"/>
          <w:b/>
          <w:sz w:val="24"/>
          <w:szCs w:val="24"/>
          <w:lang w:val="en-US"/>
        </w:rPr>
        <w:t>/</w:t>
      </w:r>
      <w:r w:rsidRPr="004C156A">
        <w:rPr>
          <w:rFonts w:ascii="Times New Roman" w:hAnsi="Times New Roman"/>
          <w:b/>
          <w:sz w:val="24"/>
          <w:szCs w:val="24"/>
          <w:lang w:val="ro-RO"/>
        </w:rPr>
        <w:t>___</w:t>
      </w:r>
    </w:p>
    <w:p w14:paraId="00EB073C" w14:textId="798EAE90" w:rsidR="006A20A2" w:rsidRPr="004C156A" w:rsidRDefault="006A20A2" w:rsidP="006A20A2">
      <w:pPr>
        <w:pStyle w:val="a4"/>
        <w:jc w:val="center"/>
        <w:rPr>
          <w:rFonts w:ascii="Times New Roman" w:hAnsi="Times New Roman"/>
          <w:sz w:val="24"/>
          <w:szCs w:val="24"/>
          <w:lang w:val="ro-RO"/>
        </w:rPr>
      </w:pPr>
      <w:r w:rsidRPr="004C156A">
        <w:rPr>
          <w:rFonts w:ascii="Times New Roman" w:hAnsi="Times New Roman"/>
          <w:b/>
          <w:sz w:val="24"/>
          <w:szCs w:val="24"/>
          <w:lang w:val="en-US"/>
        </w:rPr>
        <w:t xml:space="preserve">din __ </w:t>
      </w:r>
      <w:r w:rsidR="00FA446F" w:rsidRPr="004C156A">
        <w:rPr>
          <w:rFonts w:ascii="Times New Roman" w:hAnsi="Times New Roman"/>
          <w:b/>
          <w:sz w:val="24"/>
          <w:szCs w:val="24"/>
          <w:lang w:val="en-US"/>
        </w:rPr>
        <w:t>iunie</w:t>
      </w:r>
      <w:r w:rsidRPr="004C156A">
        <w:rPr>
          <w:rFonts w:ascii="Times New Roman" w:hAnsi="Times New Roman"/>
          <w:b/>
          <w:sz w:val="24"/>
          <w:szCs w:val="24"/>
          <w:lang w:val="en-US"/>
        </w:rPr>
        <w:t xml:space="preserve"> 2026</w:t>
      </w:r>
    </w:p>
    <w:p w14:paraId="2208C30D" w14:textId="77777777" w:rsidR="006A20A2" w:rsidRPr="004C156A" w:rsidRDefault="006A20A2" w:rsidP="006A20A2">
      <w:pPr>
        <w:rPr>
          <w:b/>
          <w:szCs w:val="24"/>
        </w:rPr>
      </w:pPr>
    </w:p>
    <w:p w14:paraId="25C3C4F6" w14:textId="77777777" w:rsidR="007B587D" w:rsidRPr="004C156A" w:rsidRDefault="006A20A2" w:rsidP="006A20A2">
      <w:pPr>
        <w:rPr>
          <w:b/>
          <w:szCs w:val="24"/>
        </w:rPr>
      </w:pPr>
      <w:r w:rsidRPr="004C156A">
        <w:rPr>
          <w:b/>
          <w:szCs w:val="24"/>
        </w:rPr>
        <w:t xml:space="preserve">Cu privire la casarea manualelor școlare </w:t>
      </w:r>
    </w:p>
    <w:p w14:paraId="452F88F6" w14:textId="0D483271" w:rsidR="006A20A2" w:rsidRPr="004C156A" w:rsidRDefault="006A20A2" w:rsidP="006A20A2">
      <w:pPr>
        <w:rPr>
          <w:b/>
          <w:szCs w:val="24"/>
        </w:rPr>
      </w:pPr>
      <w:r w:rsidRPr="004C156A">
        <w:rPr>
          <w:b/>
          <w:szCs w:val="24"/>
        </w:rPr>
        <w:t>și literaturii învechite</w:t>
      </w:r>
    </w:p>
    <w:p w14:paraId="4BA62AE5" w14:textId="77777777" w:rsidR="006A20A2" w:rsidRPr="004C156A" w:rsidRDefault="006A20A2" w:rsidP="006A20A2">
      <w:pPr>
        <w:rPr>
          <w:szCs w:val="24"/>
        </w:rPr>
      </w:pPr>
    </w:p>
    <w:p w14:paraId="40C871C0" w14:textId="77777777" w:rsidR="006A20A2" w:rsidRPr="004C156A" w:rsidRDefault="006A20A2" w:rsidP="006A20A2">
      <w:pPr>
        <w:rPr>
          <w:szCs w:val="24"/>
        </w:rPr>
      </w:pPr>
    </w:p>
    <w:p w14:paraId="64C0B56E" w14:textId="4C87EA1D" w:rsidR="006A20A2" w:rsidRPr="004C156A" w:rsidRDefault="008E5995" w:rsidP="006A20A2">
      <w:pPr>
        <w:jc w:val="both"/>
        <w:rPr>
          <w:b/>
          <w:szCs w:val="24"/>
        </w:rPr>
      </w:pPr>
      <w:r w:rsidRPr="004C156A">
        <w:rPr>
          <w:szCs w:val="24"/>
        </w:rPr>
        <w:t xml:space="preserve">     </w:t>
      </w:r>
      <w:r w:rsidR="00995D02">
        <w:rPr>
          <w:szCs w:val="24"/>
        </w:rPr>
        <w:t xml:space="preserve">  </w:t>
      </w:r>
      <w:r w:rsidR="006A20A2" w:rsidRPr="004C156A">
        <w:rPr>
          <w:szCs w:val="24"/>
        </w:rPr>
        <w:t xml:space="preserve">În </w:t>
      </w:r>
      <w:r w:rsidR="009C6AA3" w:rsidRPr="004C156A">
        <w:rPr>
          <w:szCs w:val="24"/>
        </w:rPr>
        <w:t>temeiul</w:t>
      </w:r>
      <w:r w:rsidR="006A20A2" w:rsidRPr="004C156A">
        <w:rPr>
          <w:szCs w:val="24"/>
        </w:rPr>
        <w:t xml:space="preserve"> Ordinul</w:t>
      </w:r>
      <w:r w:rsidR="009C6AA3">
        <w:rPr>
          <w:szCs w:val="24"/>
        </w:rPr>
        <w:t>ui</w:t>
      </w:r>
      <w:r w:rsidR="006A20A2" w:rsidRPr="004C156A">
        <w:rPr>
          <w:szCs w:val="24"/>
        </w:rPr>
        <w:t xml:space="preserve"> Ministrului Educației și Cercetării al Republicii Moldova nr.2264 din 19.12.2025 </w:t>
      </w:r>
      <w:r w:rsidR="004C156A" w:rsidRPr="004C156A">
        <w:rPr>
          <w:szCs w:val="24"/>
        </w:rPr>
        <w:t>,,</w:t>
      </w:r>
      <w:r w:rsidR="006A20A2" w:rsidRPr="004C156A">
        <w:rPr>
          <w:szCs w:val="24"/>
        </w:rPr>
        <w:t>Cu privire la casarea manualelor școlare”, art.4 alin.(2), lit.g</w:t>
      </w:r>
      <w:r w:rsidR="006A20A2" w:rsidRPr="004C156A">
        <w:rPr>
          <w:szCs w:val="24"/>
          <w:vertAlign w:val="superscript"/>
        </w:rPr>
        <w:t>1</w:t>
      </w:r>
      <w:r w:rsidR="006A20A2" w:rsidRPr="004C156A">
        <w:rPr>
          <w:szCs w:val="24"/>
        </w:rPr>
        <w:t>) din Legea nr.435/2006 privind descentralizarea administrativă, Regulamentului privind casarea bunurilor uzate raportate la mijloacele fixe, aprobat prin Hotărârea Guvernului nr.500/1998, art.43 alin.(</w:t>
      </w:r>
      <w:r w:rsidR="00DB17B6">
        <w:rPr>
          <w:szCs w:val="24"/>
        </w:rPr>
        <w:t>1</w:t>
      </w:r>
      <w:r w:rsidR="006A20A2" w:rsidRPr="004C156A">
        <w:rPr>
          <w:szCs w:val="24"/>
        </w:rPr>
        <w:t>)</w:t>
      </w:r>
      <w:r w:rsidR="00DB17B6">
        <w:rPr>
          <w:szCs w:val="24"/>
        </w:rPr>
        <w:t xml:space="preserve"> lit.c)</w:t>
      </w:r>
      <w:r w:rsidR="006A20A2" w:rsidRPr="004C156A">
        <w:rPr>
          <w:szCs w:val="24"/>
        </w:rPr>
        <w:t xml:space="preserve"> şi art.46 alin.(1) din Legea nr.436/2006 privind administraţia publică locală, Consiliul raional </w:t>
      </w:r>
      <w:r w:rsidR="006A20A2" w:rsidRPr="004C156A">
        <w:rPr>
          <w:b/>
          <w:szCs w:val="24"/>
        </w:rPr>
        <w:t>D E C I D E:</w:t>
      </w:r>
    </w:p>
    <w:p w14:paraId="4FFD1F44" w14:textId="77777777" w:rsidR="006A20A2" w:rsidRPr="004C156A" w:rsidRDefault="006A20A2" w:rsidP="006A20A2">
      <w:pPr>
        <w:jc w:val="both"/>
        <w:rPr>
          <w:b/>
          <w:szCs w:val="24"/>
        </w:rPr>
      </w:pPr>
    </w:p>
    <w:p w14:paraId="3CA55988" w14:textId="77777777" w:rsidR="006A20A2" w:rsidRPr="004C156A" w:rsidRDefault="006A20A2" w:rsidP="006A20A2">
      <w:pPr>
        <w:numPr>
          <w:ilvl w:val="0"/>
          <w:numId w:val="1"/>
        </w:numPr>
        <w:ind w:left="426" w:hanging="426"/>
        <w:jc w:val="both"/>
        <w:rPr>
          <w:szCs w:val="24"/>
        </w:rPr>
      </w:pPr>
      <w:r w:rsidRPr="004C156A">
        <w:rPr>
          <w:szCs w:val="24"/>
        </w:rPr>
        <w:t>Se permite casarea mijloacelor fixe aflate în gestiunea instituţiilor de învăţământ general din raionul Florești, conform anexei.</w:t>
      </w:r>
    </w:p>
    <w:p w14:paraId="2E688A7A" w14:textId="77777777" w:rsidR="006A20A2" w:rsidRPr="004C156A" w:rsidRDefault="006A20A2" w:rsidP="006A20A2">
      <w:pPr>
        <w:ind w:left="426"/>
        <w:jc w:val="both"/>
        <w:rPr>
          <w:szCs w:val="24"/>
        </w:rPr>
      </w:pPr>
    </w:p>
    <w:p w14:paraId="7B953C83" w14:textId="77777777" w:rsidR="006A20A2" w:rsidRPr="004C156A" w:rsidRDefault="006A20A2" w:rsidP="006A20A2">
      <w:pPr>
        <w:numPr>
          <w:ilvl w:val="0"/>
          <w:numId w:val="1"/>
        </w:numPr>
        <w:ind w:left="426" w:hanging="426"/>
        <w:jc w:val="both"/>
        <w:rPr>
          <w:szCs w:val="24"/>
        </w:rPr>
      </w:pPr>
      <w:r w:rsidRPr="004C156A">
        <w:rPr>
          <w:szCs w:val="24"/>
        </w:rPr>
        <w:t>Casarea mijloacelor fixe se va efectua în conformitate cu prevederile Regulamentului privind casarea bunurilor uzate raportate la mijloacele fixe, aprobat prin Hotărârea Guvernului nr.500/1998.</w:t>
      </w:r>
    </w:p>
    <w:p w14:paraId="273F77C2" w14:textId="77777777" w:rsidR="006A20A2" w:rsidRPr="004C156A" w:rsidRDefault="006A20A2" w:rsidP="006A20A2">
      <w:pPr>
        <w:pStyle w:val="a3"/>
        <w:rPr>
          <w:szCs w:val="24"/>
        </w:rPr>
      </w:pPr>
    </w:p>
    <w:p w14:paraId="48E22538" w14:textId="77777777" w:rsidR="006A20A2" w:rsidRPr="004C156A" w:rsidRDefault="006A20A2" w:rsidP="006A20A2">
      <w:pPr>
        <w:numPr>
          <w:ilvl w:val="0"/>
          <w:numId w:val="1"/>
        </w:numPr>
        <w:ind w:left="426" w:hanging="426"/>
        <w:jc w:val="both"/>
        <w:rPr>
          <w:szCs w:val="24"/>
        </w:rPr>
      </w:pPr>
      <w:r w:rsidRPr="004C156A">
        <w:rPr>
          <w:szCs w:val="24"/>
        </w:rPr>
        <w:t>Controlul asupra executării prezentei decizii se pune în sarcina Direcţiei Generale Educaţie, Cultură, Tineret şi Sport.</w:t>
      </w:r>
    </w:p>
    <w:p w14:paraId="26BAA3B8" w14:textId="77777777" w:rsidR="006A20A2" w:rsidRPr="004C156A" w:rsidRDefault="006A20A2" w:rsidP="006A20A2">
      <w:pPr>
        <w:ind w:left="426"/>
        <w:jc w:val="both"/>
        <w:rPr>
          <w:szCs w:val="24"/>
        </w:rPr>
      </w:pPr>
    </w:p>
    <w:p w14:paraId="6127A388" w14:textId="77777777" w:rsidR="006A20A2" w:rsidRPr="004C156A" w:rsidRDefault="006A20A2" w:rsidP="006A20A2">
      <w:pPr>
        <w:numPr>
          <w:ilvl w:val="0"/>
          <w:numId w:val="1"/>
        </w:numPr>
        <w:ind w:left="426" w:hanging="426"/>
        <w:jc w:val="both"/>
        <w:rPr>
          <w:szCs w:val="24"/>
        </w:rPr>
      </w:pPr>
      <w:r w:rsidRPr="004C156A">
        <w:rPr>
          <w:szCs w:val="24"/>
        </w:rPr>
        <w:t>Prezenta decizie intră în vigoare la data publicării în Registrul de stat al actelor locale.</w:t>
      </w:r>
    </w:p>
    <w:p w14:paraId="48B98281" w14:textId="77777777" w:rsidR="006A20A2" w:rsidRPr="004C156A" w:rsidRDefault="006A20A2" w:rsidP="006A20A2">
      <w:pPr>
        <w:ind w:left="1830"/>
        <w:rPr>
          <w:szCs w:val="24"/>
        </w:rPr>
      </w:pPr>
    </w:p>
    <w:p w14:paraId="0FD07080" w14:textId="77777777" w:rsidR="006A20A2" w:rsidRPr="004C156A" w:rsidRDefault="006A20A2" w:rsidP="006A20A2">
      <w:pPr>
        <w:rPr>
          <w:szCs w:val="24"/>
        </w:rPr>
      </w:pPr>
    </w:p>
    <w:p w14:paraId="4A78859D" w14:textId="77777777" w:rsidR="006A20A2" w:rsidRPr="004C156A" w:rsidRDefault="006A20A2" w:rsidP="006A20A2">
      <w:pPr>
        <w:rPr>
          <w:szCs w:val="24"/>
        </w:rPr>
      </w:pPr>
    </w:p>
    <w:p w14:paraId="0CAAAAD6" w14:textId="77777777" w:rsidR="006A20A2" w:rsidRPr="004C156A" w:rsidRDefault="006A20A2" w:rsidP="006A20A2">
      <w:pPr>
        <w:ind w:left="405"/>
        <w:rPr>
          <w:b/>
          <w:szCs w:val="24"/>
        </w:rPr>
      </w:pPr>
      <w:r w:rsidRPr="004C156A">
        <w:rPr>
          <w:b/>
          <w:szCs w:val="24"/>
        </w:rPr>
        <w:t>Preşedintele şedinţei</w:t>
      </w:r>
    </w:p>
    <w:p w14:paraId="0A687C35" w14:textId="77777777" w:rsidR="006A20A2" w:rsidRPr="004C156A" w:rsidRDefault="006A20A2" w:rsidP="006A20A2">
      <w:pPr>
        <w:rPr>
          <w:b/>
          <w:szCs w:val="24"/>
        </w:rPr>
      </w:pPr>
    </w:p>
    <w:p w14:paraId="6571B406" w14:textId="77777777" w:rsidR="006A20A2" w:rsidRPr="004C156A" w:rsidRDefault="006A20A2" w:rsidP="006A20A2">
      <w:pPr>
        <w:ind w:left="405"/>
        <w:rPr>
          <w:b/>
          <w:szCs w:val="24"/>
        </w:rPr>
      </w:pPr>
      <w:r w:rsidRPr="004C156A">
        <w:rPr>
          <w:b/>
          <w:szCs w:val="24"/>
        </w:rPr>
        <w:t>Contrasemnat:</w:t>
      </w:r>
    </w:p>
    <w:p w14:paraId="561441EA" w14:textId="77777777" w:rsidR="006A20A2" w:rsidRPr="004C156A" w:rsidRDefault="006A20A2" w:rsidP="006A20A2">
      <w:pPr>
        <w:ind w:left="405"/>
        <w:rPr>
          <w:b/>
          <w:szCs w:val="24"/>
        </w:rPr>
      </w:pPr>
      <w:r w:rsidRPr="004C156A">
        <w:rPr>
          <w:b/>
          <w:szCs w:val="24"/>
        </w:rPr>
        <w:t xml:space="preserve">        Secretarul</w:t>
      </w:r>
    </w:p>
    <w:p w14:paraId="623191E3" w14:textId="77777777" w:rsidR="006A20A2" w:rsidRPr="004C156A" w:rsidRDefault="006A20A2" w:rsidP="006A20A2">
      <w:pPr>
        <w:ind w:left="405"/>
        <w:rPr>
          <w:szCs w:val="24"/>
        </w:rPr>
      </w:pPr>
      <w:r w:rsidRPr="004C156A">
        <w:rPr>
          <w:b/>
          <w:szCs w:val="24"/>
        </w:rPr>
        <w:t xml:space="preserve">Consiliului raional Floreşti                                                                              </w:t>
      </w:r>
    </w:p>
    <w:p w14:paraId="22B6902D" w14:textId="77777777" w:rsidR="006A20A2" w:rsidRPr="004C156A" w:rsidRDefault="006A20A2" w:rsidP="006A20A2">
      <w:pPr>
        <w:ind w:left="405"/>
        <w:rPr>
          <w:szCs w:val="24"/>
        </w:rPr>
      </w:pPr>
    </w:p>
    <w:p w14:paraId="50C5D89A" w14:textId="77777777" w:rsidR="006A20A2" w:rsidRPr="004C156A" w:rsidRDefault="006A20A2" w:rsidP="006A20A2">
      <w:pPr>
        <w:ind w:left="405"/>
        <w:rPr>
          <w:szCs w:val="24"/>
        </w:rPr>
      </w:pPr>
    </w:p>
    <w:p w14:paraId="51136602" w14:textId="77777777" w:rsidR="006A20A2" w:rsidRPr="004C156A" w:rsidRDefault="006A20A2" w:rsidP="006A20A2">
      <w:pPr>
        <w:rPr>
          <w:szCs w:val="24"/>
        </w:rPr>
      </w:pPr>
      <w:r w:rsidRPr="004C156A">
        <w:rPr>
          <w:szCs w:val="24"/>
        </w:rPr>
        <w:t xml:space="preserve">Elaborat: </w:t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  <w:t>Pantaz Diana,</w:t>
      </w:r>
    </w:p>
    <w:p w14:paraId="703D414D" w14:textId="77777777" w:rsidR="006A20A2" w:rsidRPr="004C156A" w:rsidRDefault="006A20A2" w:rsidP="006A20A2">
      <w:pPr>
        <w:rPr>
          <w:szCs w:val="24"/>
        </w:rPr>
      </w:pP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  <w:t>şefă direcţie generală, Direcţia Generală Educaţie, Cultură, Tineret şi Sport</w:t>
      </w:r>
    </w:p>
    <w:p w14:paraId="78FF1A5C" w14:textId="77777777" w:rsidR="006A20A2" w:rsidRPr="004C156A" w:rsidRDefault="006A20A2" w:rsidP="006A20A2">
      <w:pPr>
        <w:jc w:val="both"/>
        <w:rPr>
          <w:szCs w:val="24"/>
        </w:rPr>
      </w:pPr>
    </w:p>
    <w:p w14:paraId="6DA33122" w14:textId="6267D5C6" w:rsidR="006A20A2" w:rsidRPr="004C156A" w:rsidRDefault="006A20A2" w:rsidP="006A20A2">
      <w:pPr>
        <w:jc w:val="both"/>
        <w:rPr>
          <w:szCs w:val="24"/>
          <w:lang w:val="en-US"/>
        </w:rPr>
      </w:pPr>
      <w:r w:rsidRPr="004C156A">
        <w:rPr>
          <w:szCs w:val="24"/>
          <w:lang w:val="en-US"/>
        </w:rPr>
        <w:t>Elaborat și avizat:</w:t>
      </w:r>
      <w:r w:rsidRPr="004C156A">
        <w:rPr>
          <w:szCs w:val="24"/>
          <w:lang w:val="en-US"/>
        </w:rPr>
        <w:tab/>
      </w:r>
      <w:r w:rsidRPr="004C156A">
        <w:rPr>
          <w:szCs w:val="24"/>
          <w:lang w:val="en-US"/>
        </w:rPr>
        <w:tab/>
      </w:r>
      <w:r w:rsidRPr="004C156A">
        <w:rPr>
          <w:szCs w:val="24"/>
          <w:lang w:val="en-US"/>
        </w:rPr>
        <w:tab/>
      </w:r>
      <w:r w:rsidRPr="004C156A">
        <w:rPr>
          <w:szCs w:val="24"/>
          <w:lang w:val="en-US"/>
        </w:rPr>
        <w:tab/>
      </w:r>
      <w:r w:rsidRPr="004C156A">
        <w:rPr>
          <w:szCs w:val="24"/>
          <w:lang w:val="en-US"/>
        </w:rPr>
        <w:tab/>
      </w:r>
      <w:r w:rsidRPr="004C156A">
        <w:rPr>
          <w:szCs w:val="24"/>
          <w:lang w:val="en-US"/>
        </w:rPr>
        <w:tab/>
      </w:r>
      <w:r w:rsidR="007B587D" w:rsidRPr="004C156A">
        <w:rPr>
          <w:szCs w:val="24"/>
          <w:lang w:val="en-US"/>
        </w:rPr>
        <w:tab/>
      </w:r>
      <w:r w:rsidRPr="004C156A">
        <w:rPr>
          <w:szCs w:val="24"/>
          <w:lang w:val="en-US"/>
        </w:rPr>
        <w:t>Daniel Turculeț,</w:t>
      </w:r>
    </w:p>
    <w:p w14:paraId="28A0CCFB" w14:textId="77777777" w:rsidR="006A20A2" w:rsidRPr="004C156A" w:rsidRDefault="006A20A2" w:rsidP="006A20A2">
      <w:pPr>
        <w:ind w:left="3540" w:firstLine="708"/>
        <w:jc w:val="both"/>
        <w:rPr>
          <w:szCs w:val="24"/>
          <w:lang w:val="en-US"/>
        </w:rPr>
      </w:pPr>
      <w:r w:rsidRPr="004C156A">
        <w:rPr>
          <w:szCs w:val="24"/>
          <w:lang w:val="en-US"/>
        </w:rPr>
        <w:t xml:space="preserve">     secretarul Consiliului raional Florești</w:t>
      </w:r>
    </w:p>
    <w:p w14:paraId="3BE474C1" w14:textId="77777777" w:rsidR="006A20A2" w:rsidRPr="004C156A" w:rsidRDefault="006A20A2" w:rsidP="006A20A2">
      <w:pPr>
        <w:jc w:val="both"/>
        <w:rPr>
          <w:szCs w:val="24"/>
        </w:rPr>
      </w:pP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</w:p>
    <w:p w14:paraId="465FD319" w14:textId="77777777" w:rsidR="006A20A2" w:rsidRPr="004C156A" w:rsidRDefault="006A20A2" w:rsidP="006A20A2">
      <w:pPr>
        <w:jc w:val="both"/>
        <w:rPr>
          <w:szCs w:val="24"/>
        </w:rPr>
      </w:pPr>
      <w:r w:rsidRPr="004C156A">
        <w:rPr>
          <w:szCs w:val="24"/>
        </w:rPr>
        <w:t xml:space="preserve">Avizat: </w:t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  <w:t>Anton Daniela,</w:t>
      </w:r>
    </w:p>
    <w:p w14:paraId="65324EC1" w14:textId="7C283594" w:rsidR="006A20A2" w:rsidRPr="004C156A" w:rsidRDefault="006A20A2" w:rsidP="006A20A2">
      <w:pPr>
        <w:jc w:val="both"/>
        <w:rPr>
          <w:b/>
          <w:szCs w:val="24"/>
        </w:rPr>
      </w:pP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Pr="004C156A">
        <w:rPr>
          <w:szCs w:val="24"/>
        </w:rPr>
        <w:tab/>
      </w:r>
      <w:r w:rsidR="00FA446F" w:rsidRPr="004C156A">
        <w:rPr>
          <w:szCs w:val="24"/>
        </w:rPr>
        <w:tab/>
      </w:r>
      <w:r w:rsidRPr="004C156A">
        <w:rPr>
          <w:szCs w:val="24"/>
        </w:rPr>
        <w:t>şefă secţie,Secţia Juridică, Resurse Umane şi Administraţie Publică</w:t>
      </w:r>
    </w:p>
    <w:p w14:paraId="560438CC" w14:textId="77777777" w:rsidR="006A20A2" w:rsidRPr="004C156A" w:rsidRDefault="006A20A2" w:rsidP="006A20A2">
      <w:pPr>
        <w:jc w:val="right"/>
        <w:rPr>
          <w:i/>
          <w:iCs/>
          <w:szCs w:val="24"/>
        </w:rPr>
      </w:pPr>
    </w:p>
    <w:p w14:paraId="7B03DF85" w14:textId="77777777" w:rsidR="006A20A2" w:rsidRPr="004C156A" w:rsidRDefault="006A20A2" w:rsidP="006A20A2">
      <w:pPr>
        <w:jc w:val="right"/>
        <w:rPr>
          <w:i/>
          <w:iCs/>
          <w:szCs w:val="24"/>
        </w:rPr>
      </w:pPr>
    </w:p>
    <w:p w14:paraId="4608E900" w14:textId="77777777" w:rsidR="00FA446F" w:rsidRPr="004C156A" w:rsidRDefault="00FA446F" w:rsidP="006A20A2">
      <w:pPr>
        <w:jc w:val="right"/>
        <w:rPr>
          <w:i/>
          <w:iCs/>
          <w:szCs w:val="24"/>
        </w:rPr>
      </w:pPr>
    </w:p>
    <w:p w14:paraId="41E90F0F" w14:textId="77777777" w:rsidR="00FA446F" w:rsidRPr="004C156A" w:rsidRDefault="00FA446F" w:rsidP="006A20A2">
      <w:pPr>
        <w:jc w:val="right"/>
        <w:rPr>
          <w:i/>
          <w:iCs/>
          <w:szCs w:val="24"/>
        </w:rPr>
      </w:pPr>
    </w:p>
    <w:p w14:paraId="2D42F11A" w14:textId="77777777" w:rsidR="00FA446F" w:rsidRPr="004C156A" w:rsidRDefault="00FA446F" w:rsidP="006A20A2">
      <w:pPr>
        <w:jc w:val="right"/>
        <w:rPr>
          <w:i/>
          <w:iCs/>
          <w:szCs w:val="24"/>
        </w:rPr>
      </w:pPr>
    </w:p>
    <w:p w14:paraId="7FB715E9" w14:textId="77777777" w:rsidR="00FA446F" w:rsidRPr="004C156A" w:rsidRDefault="00FA446F" w:rsidP="00DB17B6">
      <w:pPr>
        <w:rPr>
          <w:i/>
          <w:iCs/>
          <w:szCs w:val="24"/>
        </w:rPr>
      </w:pPr>
    </w:p>
    <w:p w14:paraId="5EA2E35B" w14:textId="77777777" w:rsidR="006A20A2" w:rsidRPr="004C156A" w:rsidRDefault="006A20A2" w:rsidP="006A20A2">
      <w:pPr>
        <w:jc w:val="right"/>
        <w:rPr>
          <w:szCs w:val="24"/>
        </w:rPr>
      </w:pPr>
      <w:r w:rsidRPr="004C156A">
        <w:rPr>
          <w:szCs w:val="24"/>
        </w:rPr>
        <w:lastRenderedPageBreak/>
        <w:t>Anexă</w:t>
      </w:r>
    </w:p>
    <w:p w14:paraId="29F90595" w14:textId="185A0DE9" w:rsidR="006A20A2" w:rsidRPr="004C156A" w:rsidRDefault="006A20A2" w:rsidP="006A20A2">
      <w:pPr>
        <w:jc w:val="right"/>
        <w:rPr>
          <w:szCs w:val="24"/>
        </w:rPr>
      </w:pPr>
      <w:r w:rsidRPr="004C156A">
        <w:rPr>
          <w:szCs w:val="24"/>
        </w:rPr>
        <w:t xml:space="preserve">la decizia Consiliului raional </w:t>
      </w:r>
      <w:r w:rsidR="00BD5A88" w:rsidRPr="004C156A">
        <w:rPr>
          <w:szCs w:val="24"/>
        </w:rPr>
        <w:t>Florești</w:t>
      </w:r>
    </w:p>
    <w:p w14:paraId="5157F1B4" w14:textId="2CFBD140" w:rsidR="006A20A2" w:rsidRPr="004C156A" w:rsidRDefault="006A20A2" w:rsidP="006A20A2">
      <w:pPr>
        <w:jc w:val="right"/>
        <w:rPr>
          <w:szCs w:val="24"/>
        </w:rPr>
      </w:pPr>
      <w:r w:rsidRPr="004C156A">
        <w:rPr>
          <w:szCs w:val="24"/>
        </w:rPr>
        <w:t>nr.</w:t>
      </w:r>
      <w:r w:rsidR="00A54354">
        <w:rPr>
          <w:szCs w:val="24"/>
        </w:rPr>
        <w:t>05</w:t>
      </w:r>
      <w:r w:rsidRPr="004C156A">
        <w:rPr>
          <w:szCs w:val="24"/>
        </w:rPr>
        <w:t xml:space="preserve">/___ din ___ </w:t>
      </w:r>
      <w:r w:rsidR="00FA446F" w:rsidRPr="004C156A">
        <w:rPr>
          <w:szCs w:val="24"/>
        </w:rPr>
        <w:t>iunie</w:t>
      </w:r>
      <w:r w:rsidRPr="004C156A">
        <w:rPr>
          <w:szCs w:val="24"/>
        </w:rPr>
        <w:t xml:space="preserve"> 2026</w:t>
      </w:r>
    </w:p>
    <w:p w14:paraId="6B6D7689" w14:textId="77777777" w:rsidR="00A67E2E" w:rsidRDefault="00A67E2E" w:rsidP="006A20A2">
      <w:pPr>
        <w:jc w:val="center"/>
        <w:rPr>
          <w:b/>
          <w:bCs/>
          <w:szCs w:val="24"/>
        </w:rPr>
      </w:pPr>
    </w:p>
    <w:p w14:paraId="1F1E8562" w14:textId="77777777" w:rsidR="00A67E2E" w:rsidRDefault="00A67E2E" w:rsidP="006A20A2">
      <w:pPr>
        <w:jc w:val="center"/>
        <w:rPr>
          <w:b/>
          <w:bCs/>
          <w:szCs w:val="24"/>
        </w:rPr>
      </w:pPr>
    </w:p>
    <w:p w14:paraId="3BBE9CAE" w14:textId="77777777" w:rsidR="00A67E2E" w:rsidRDefault="00A67E2E" w:rsidP="006A20A2">
      <w:pPr>
        <w:jc w:val="center"/>
        <w:rPr>
          <w:b/>
          <w:bCs/>
          <w:szCs w:val="24"/>
        </w:rPr>
      </w:pPr>
    </w:p>
    <w:p w14:paraId="4DB90CBA" w14:textId="77777777" w:rsidR="008A3C2A" w:rsidRDefault="008A3C2A" w:rsidP="006A20A2">
      <w:pPr>
        <w:jc w:val="center"/>
        <w:rPr>
          <w:b/>
          <w:bCs/>
          <w:szCs w:val="24"/>
        </w:rPr>
      </w:pPr>
    </w:p>
    <w:p w14:paraId="35E078A8" w14:textId="14FD1FC9" w:rsidR="006A20A2" w:rsidRPr="00281B60" w:rsidRDefault="006A20A2" w:rsidP="006A20A2">
      <w:pPr>
        <w:jc w:val="center"/>
        <w:rPr>
          <w:b/>
          <w:bCs/>
          <w:szCs w:val="24"/>
        </w:rPr>
      </w:pPr>
      <w:r w:rsidRPr="00281B60">
        <w:rPr>
          <w:b/>
          <w:bCs/>
          <w:szCs w:val="24"/>
        </w:rPr>
        <w:t>LISTA</w:t>
      </w:r>
    </w:p>
    <w:p w14:paraId="51BAC7A6" w14:textId="77219245" w:rsidR="00466697" w:rsidRPr="00281B60" w:rsidRDefault="00466697" w:rsidP="00466697">
      <w:pPr>
        <w:jc w:val="center"/>
        <w:rPr>
          <w:b/>
          <w:bCs/>
          <w:szCs w:val="24"/>
        </w:rPr>
      </w:pPr>
      <w:r w:rsidRPr="00281B60">
        <w:rPr>
          <w:b/>
          <w:bCs/>
          <w:szCs w:val="24"/>
        </w:rPr>
        <w:t xml:space="preserve">mijloacelor fixe casate aflate la balanța instituțiilor de învățământ general </w:t>
      </w:r>
    </w:p>
    <w:p w14:paraId="058A1AE0" w14:textId="77777777" w:rsidR="00466697" w:rsidRPr="00281B60" w:rsidRDefault="00466697" w:rsidP="00466697">
      <w:pPr>
        <w:jc w:val="center"/>
        <w:rPr>
          <w:b/>
          <w:bCs/>
          <w:szCs w:val="24"/>
        </w:rPr>
      </w:pPr>
      <w:r w:rsidRPr="00281B60">
        <w:rPr>
          <w:b/>
          <w:bCs/>
          <w:szCs w:val="24"/>
        </w:rPr>
        <w:t>din raionul Florești</w:t>
      </w:r>
    </w:p>
    <w:p w14:paraId="1E35C89C" w14:textId="77777777" w:rsidR="00466697" w:rsidRDefault="00466697" w:rsidP="00466697">
      <w:pPr>
        <w:jc w:val="center"/>
        <w:rPr>
          <w:b/>
          <w:bCs/>
          <w:szCs w:val="24"/>
        </w:rPr>
      </w:pPr>
      <w:r w:rsidRPr="00281B60">
        <w:rPr>
          <w:b/>
          <w:bCs/>
          <w:szCs w:val="24"/>
        </w:rPr>
        <w:t>(manuale, literatură artistică, ziare și literatură metodică)</w:t>
      </w:r>
    </w:p>
    <w:p w14:paraId="1F97CB62" w14:textId="77777777" w:rsidR="008A3C2A" w:rsidRDefault="008A3C2A" w:rsidP="00466697">
      <w:pPr>
        <w:jc w:val="center"/>
        <w:rPr>
          <w:b/>
          <w:bCs/>
          <w:szCs w:val="24"/>
        </w:rPr>
      </w:pPr>
    </w:p>
    <w:p w14:paraId="46B68811" w14:textId="77777777" w:rsidR="00A67E2E" w:rsidRPr="004C156A" w:rsidRDefault="00A67E2E" w:rsidP="00466697">
      <w:pPr>
        <w:jc w:val="center"/>
        <w:rPr>
          <w:b/>
          <w:bCs/>
          <w:szCs w:val="24"/>
        </w:rPr>
      </w:pPr>
    </w:p>
    <w:p w14:paraId="00EFBE09" w14:textId="77777777" w:rsidR="006A20A2" w:rsidRPr="004C156A" w:rsidRDefault="006A20A2" w:rsidP="006A20A2">
      <w:pPr>
        <w:jc w:val="center"/>
        <w:rPr>
          <w:szCs w:val="24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678"/>
        <w:gridCol w:w="1418"/>
        <w:gridCol w:w="1134"/>
        <w:gridCol w:w="1275"/>
        <w:gridCol w:w="1560"/>
      </w:tblGrid>
      <w:tr w:rsidR="00B8600A" w:rsidRPr="004C156A" w14:paraId="64207BEF" w14:textId="77777777" w:rsidTr="00A755F5">
        <w:trPr>
          <w:trHeight w:val="257"/>
        </w:trPr>
        <w:tc>
          <w:tcPr>
            <w:tcW w:w="567" w:type="dxa"/>
            <w:vMerge w:val="restart"/>
          </w:tcPr>
          <w:p w14:paraId="0859FD2B" w14:textId="77777777" w:rsidR="00B8600A" w:rsidRPr="000305A0" w:rsidRDefault="00B8600A" w:rsidP="008C6E25">
            <w:pPr>
              <w:jc w:val="center"/>
              <w:rPr>
                <w:b/>
                <w:i/>
                <w:sz w:val="22"/>
                <w:szCs w:val="22"/>
              </w:rPr>
            </w:pPr>
            <w:r w:rsidRPr="000305A0">
              <w:rPr>
                <w:b/>
                <w:i/>
                <w:sz w:val="22"/>
                <w:szCs w:val="22"/>
              </w:rPr>
              <w:t>Nr. crt.</w:t>
            </w:r>
          </w:p>
        </w:tc>
        <w:tc>
          <w:tcPr>
            <w:tcW w:w="4678" w:type="dxa"/>
            <w:vMerge w:val="restart"/>
            <w:vAlign w:val="center"/>
          </w:tcPr>
          <w:p w14:paraId="74F00223" w14:textId="77777777" w:rsidR="00B8600A" w:rsidRDefault="00B8600A" w:rsidP="00830F1B">
            <w:pPr>
              <w:jc w:val="center"/>
              <w:rPr>
                <w:b/>
                <w:i/>
                <w:sz w:val="22"/>
                <w:szCs w:val="22"/>
              </w:rPr>
            </w:pPr>
            <w:r w:rsidRPr="000305A0">
              <w:rPr>
                <w:b/>
                <w:i/>
                <w:sz w:val="22"/>
                <w:szCs w:val="22"/>
              </w:rPr>
              <w:t>Instituția</w:t>
            </w:r>
          </w:p>
          <w:p w14:paraId="7F52204D" w14:textId="32AEBF5C" w:rsidR="00B8600A" w:rsidRPr="000305A0" w:rsidRDefault="00B8600A" w:rsidP="00830F1B">
            <w:pPr>
              <w:jc w:val="center"/>
              <w:rPr>
                <w:b/>
                <w:i/>
                <w:sz w:val="22"/>
                <w:szCs w:val="22"/>
              </w:rPr>
            </w:pPr>
            <w:r w:rsidRPr="000305A0">
              <w:rPr>
                <w:b/>
                <w:i/>
                <w:sz w:val="22"/>
                <w:szCs w:val="22"/>
              </w:rPr>
              <w:t xml:space="preserve"> de învățământ</w:t>
            </w:r>
          </w:p>
        </w:tc>
        <w:tc>
          <w:tcPr>
            <w:tcW w:w="2552" w:type="dxa"/>
            <w:gridSpan w:val="2"/>
            <w:vAlign w:val="center"/>
          </w:tcPr>
          <w:p w14:paraId="0CAE32D5" w14:textId="77777777" w:rsidR="00B8600A" w:rsidRPr="000305A0" w:rsidRDefault="00B8600A" w:rsidP="00830F1B">
            <w:pPr>
              <w:jc w:val="center"/>
              <w:rPr>
                <w:b/>
                <w:i/>
                <w:sz w:val="22"/>
                <w:szCs w:val="22"/>
              </w:rPr>
            </w:pPr>
            <w:r w:rsidRPr="000305A0">
              <w:rPr>
                <w:b/>
                <w:i/>
                <w:sz w:val="22"/>
                <w:szCs w:val="22"/>
              </w:rPr>
              <w:t>Manuale școlare</w:t>
            </w:r>
          </w:p>
        </w:tc>
        <w:tc>
          <w:tcPr>
            <w:tcW w:w="2835" w:type="dxa"/>
            <w:gridSpan w:val="2"/>
            <w:vAlign w:val="center"/>
          </w:tcPr>
          <w:p w14:paraId="11E0D333" w14:textId="77777777" w:rsidR="00B8600A" w:rsidRPr="000305A0" w:rsidRDefault="00B8600A" w:rsidP="00830F1B">
            <w:pPr>
              <w:jc w:val="center"/>
              <w:rPr>
                <w:b/>
                <w:i/>
                <w:sz w:val="22"/>
                <w:szCs w:val="22"/>
              </w:rPr>
            </w:pPr>
            <w:r w:rsidRPr="000305A0">
              <w:rPr>
                <w:b/>
                <w:i/>
                <w:sz w:val="22"/>
                <w:szCs w:val="22"/>
              </w:rPr>
              <w:t>Literatură artistică</w:t>
            </w:r>
          </w:p>
        </w:tc>
      </w:tr>
      <w:tr w:rsidR="00B8600A" w:rsidRPr="004C156A" w14:paraId="5BDAEB2D" w14:textId="77777777" w:rsidTr="00A755F5">
        <w:trPr>
          <w:trHeight w:val="499"/>
        </w:trPr>
        <w:tc>
          <w:tcPr>
            <w:tcW w:w="567" w:type="dxa"/>
            <w:vMerge/>
          </w:tcPr>
          <w:p w14:paraId="4D3F5F48" w14:textId="77777777" w:rsidR="00B8600A" w:rsidRPr="000305A0" w:rsidRDefault="00B8600A" w:rsidP="008C6E2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</w:tcPr>
          <w:p w14:paraId="133736BC" w14:textId="77777777" w:rsidR="00B8600A" w:rsidRPr="000305A0" w:rsidRDefault="00B8600A" w:rsidP="00830F1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3B7B26" w14:textId="7A8C0A9E" w:rsidR="00B8600A" w:rsidRPr="000305A0" w:rsidRDefault="00B8600A" w:rsidP="00830F1B">
            <w:pPr>
              <w:jc w:val="center"/>
              <w:rPr>
                <w:b/>
                <w:i/>
                <w:sz w:val="22"/>
                <w:szCs w:val="22"/>
              </w:rPr>
            </w:pPr>
            <w:r w:rsidRPr="000305A0">
              <w:rPr>
                <w:b/>
                <w:i/>
                <w:sz w:val="22"/>
                <w:szCs w:val="22"/>
              </w:rPr>
              <w:t>Nr</w:t>
            </w:r>
            <w:r w:rsidR="00A234E0">
              <w:rPr>
                <w:b/>
                <w:i/>
                <w:sz w:val="22"/>
                <w:szCs w:val="22"/>
              </w:rPr>
              <w:t>.</w:t>
            </w:r>
            <w:r w:rsidRPr="000305A0">
              <w:rPr>
                <w:b/>
                <w:i/>
                <w:sz w:val="22"/>
                <w:szCs w:val="22"/>
              </w:rPr>
              <w:t xml:space="preserve"> de exemplare</w:t>
            </w:r>
          </w:p>
        </w:tc>
        <w:tc>
          <w:tcPr>
            <w:tcW w:w="1134" w:type="dxa"/>
            <w:vAlign w:val="center"/>
          </w:tcPr>
          <w:p w14:paraId="2CF04B21" w14:textId="77777777" w:rsidR="00B8600A" w:rsidRPr="000305A0" w:rsidRDefault="00B8600A" w:rsidP="00830F1B">
            <w:pPr>
              <w:jc w:val="center"/>
              <w:rPr>
                <w:b/>
                <w:i/>
                <w:sz w:val="22"/>
                <w:szCs w:val="22"/>
              </w:rPr>
            </w:pPr>
            <w:r w:rsidRPr="000305A0">
              <w:rPr>
                <w:b/>
                <w:i/>
                <w:sz w:val="22"/>
                <w:szCs w:val="22"/>
              </w:rPr>
              <w:t>Valoarea / lei</w:t>
            </w:r>
          </w:p>
        </w:tc>
        <w:tc>
          <w:tcPr>
            <w:tcW w:w="1275" w:type="dxa"/>
            <w:vAlign w:val="center"/>
          </w:tcPr>
          <w:p w14:paraId="197F012A" w14:textId="69803ED1" w:rsidR="00B8600A" w:rsidRPr="000305A0" w:rsidRDefault="00B8600A" w:rsidP="00830F1B">
            <w:pPr>
              <w:jc w:val="center"/>
              <w:rPr>
                <w:b/>
                <w:i/>
                <w:sz w:val="22"/>
                <w:szCs w:val="22"/>
              </w:rPr>
            </w:pPr>
            <w:r w:rsidRPr="000305A0">
              <w:rPr>
                <w:b/>
                <w:i/>
                <w:sz w:val="22"/>
                <w:szCs w:val="22"/>
              </w:rPr>
              <w:t>Nr</w:t>
            </w:r>
            <w:r w:rsidR="00A234E0">
              <w:rPr>
                <w:b/>
                <w:i/>
                <w:sz w:val="22"/>
                <w:szCs w:val="22"/>
              </w:rPr>
              <w:t>.</w:t>
            </w:r>
            <w:r w:rsidRPr="000305A0">
              <w:rPr>
                <w:b/>
                <w:i/>
                <w:sz w:val="22"/>
                <w:szCs w:val="22"/>
              </w:rPr>
              <w:t xml:space="preserve"> de exemplare</w:t>
            </w:r>
          </w:p>
        </w:tc>
        <w:tc>
          <w:tcPr>
            <w:tcW w:w="1560" w:type="dxa"/>
            <w:vAlign w:val="center"/>
          </w:tcPr>
          <w:p w14:paraId="385C695F" w14:textId="77777777" w:rsidR="00B8600A" w:rsidRPr="000305A0" w:rsidRDefault="00B8600A" w:rsidP="00830F1B">
            <w:pPr>
              <w:jc w:val="center"/>
              <w:rPr>
                <w:b/>
                <w:i/>
                <w:sz w:val="22"/>
                <w:szCs w:val="22"/>
              </w:rPr>
            </w:pPr>
            <w:r w:rsidRPr="000305A0">
              <w:rPr>
                <w:b/>
                <w:i/>
                <w:sz w:val="22"/>
                <w:szCs w:val="22"/>
              </w:rPr>
              <w:t>Valoarea / lei</w:t>
            </w:r>
          </w:p>
        </w:tc>
      </w:tr>
      <w:tr w:rsidR="00B8600A" w:rsidRPr="004C156A" w14:paraId="0F7EE034" w14:textId="77777777" w:rsidTr="00A755F5">
        <w:tc>
          <w:tcPr>
            <w:tcW w:w="567" w:type="dxa"/>
          </w:tcPr>
          <w:p w14:paraId="787CF456" w14:textId="77777777" w:rsidR="00B8600A" w:rsidRPr="004C156A" w:rsidRDefault="00B8600A" w:rsidP="008C6E25">
            <w:pPr>
              <w:jc w:val="center"/>
              <w:rPr>
                <w:szCs w:val="24"/>
              </w:rPr>
            </w:pPr>
            <w:r w:rsidRPr="004C156A">
              <w:rPr>
                <w:szCs w:val="24"/>
              </w:rPr>
              <w:t>1</w:t>
            </w:r>
          </w:p>
        </w:tc>
        <w:tc>
          <w:tcPr>
            <w:tcW w:w="4678" w:type="dxa"/>
          </w:tcPr>
          <w:p w14:paraId="6CB68305" w14:textId="5E29E360" w:rsidR="00B8600A" w:rsidRPr="004C156A" w:rsidRDefault="00B8600A" w:rsidP="00FA446F">
            <w:pPr>
              <w:rPr>
                <w:szCs w:val="24"/>
              </w:rPr>
            </w:pPr>
            <w:r w:rsidRPr="004C156A">
              <w:rPr>
                <w:szCs w:val="24"/>
              </w:rPr>
              <w:t>Instituția Publică Liceul Teoretic „Anton Cehov” Florești</w:t>
            </w:r>
          </w:p>
        </w:tc>
        <w:tc>
          <w:tcPr>
            <w:tcW w:w="1418" w:type="dxa"/>
            <w:vAlign w:val="bottom"/>
          </w:tcPr>
          <w:p w14:paraId="30CD59B8" w14:textId="5DCEB67B" w:rsidR="00B8600A" w:rsidRPr="004C156A" w:rsidRDefault="00B8600A" w:rsidP="00FA44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0F7A7E8" w14:textId="14FA34F7" w:rsidR="00B8600A" w:rsidRPr="004C156A" w:rsidRDefault="00B8600A" w:rsidP="00FA44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47F154BC" w14:textId="1DB6DEF8" w:rsidR="00B8600A" w:rsidRPr="004C156A" w:rsidRDefault="00B8600A" w:rsidP="00FA446F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6214</w:t>
            </w:r>
          </w:p>
        </w:tc>
        <w:tc>
          <w:tcPr>
            <w:tcW w:w="1560" w:type="dxa"/>
            <w:vAlign w:val="bottom"/>
          </w:tcPr>
          <w:p w14:paraId="104C87E4" w14:textId="0B948C44" w:rsidR="00B8600A" w:rsidRPr="004C156A" w:rsidRDefault="00B8600A" w:rsidP="00FA446F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92361,77</w:t>
            </w:r>
          </w:p>
        </w:tc>
      </w:tr>
      <w:tr w:rsidR="00B8600A" w:rsidRPr="004C156A" w14:paraId="6828B803" w14:textId="77777777" w:rsidTr="00A755F5">
        <w:tc>
          <w:tcPr>
            <w:tcW w:w="567" w:type="dxa"/>
          </w:tcPr>
          <w:p w14:paraId="116BED5B" w14:textId="77777777" w:rsidR="00B8600A" w:rsidRPr="004C156A" w:rsidRDefault="00B8600A" w:rsidP="008C6E25">
            <w:pPr>
              <w:jc w:val="center"/>
              <w:rPr>
                <w:szCs w:val="24"/>
              </w:rPr>
            </w:pPr>
            <w:r w:rsidRPr="004C156A">
              <w:rPr>
                <w:szCs w:val="24"/>
              </w:rPr>
              <w:t>2</w:t>
            </w:r>
          </w:p>
        </w:tc>
        <w:tc>
          <w:tcPr>
            <w:tcW w:w="4678" w:type="dxa"/>
          </w:tcPr>
          <w:p w14:paraId="747D73F4" w14:textId="40255FC5" w:rsidR="00B8600A" w:rsidRPr="004C156A" w:rsidRDefault="00B8600A" w:rsidP="00A67E2E">
            <w:pPr>
              <w:rPr>
                <w:szCs w:val="24"/>
              </w:rPr>
            </w:pPr>
            <w:r w:rsidRPr="004C156A">
              <w:rPr>
                <w:szCs w:val="24"/>
              </w:rPr>
              <w:t>Instituția Publică Gimnaziul Cernița</w:t>
            </w:r>
          </w:p>
        </w:tc>
        <w:tc>
          <w:tcPr>
            <w:tcW w:w="1418" w:type="dxa"/>
            <w:vAlign w:val="bottom"/>
          </w:tcPr>
          <w:p w14:paraId="0BD644D1" w14:textId="132578A6" w:rsidR="00B8600A" w:rsidRPr="004C156A" w:rsidRDefault="00B8600A" w:rsidP="00FA44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61AAC11" w14:textId="5409B304" w:rsidR="00B8600A" w:rsidRPr="004C156A" w:rsidRDefault="00B8600A" w:rsidP="00FA44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3847CD1C" w14:textId="38C44786" w:rsidR="00B8600A" w:rsidRPr="004C156A" w:rsidRDefault="00B8600A" w:rsidP="00FA446F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1002</w:t>
            </w:r>
          </w:p>
        </w:tc>
        <w:tc>
          <w:tcPr>
            <w:tcW w:w="1560" w:type="dxa"/>
            <w:vAlign w:val="bottom"/>
          </w:tcPr>
          <w:p w14:paraId="35948935" w14:textId="5CF8A4E9" w:rsidR="00B8600A" w:rsidRPr="004C156A" w:rsidRDefault="00B8600A" w:rsidP="00FA446F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26716,48</w:t>
            </w:r>
          </w:p>
        </w:tc>
      </w:tr>
      <w:tr w:rsidR="00B8600A" w:rsidRPr="004C156A" w14:paraId="2E5A827C" w14:textId="77777777" w:rsidTr="00A755F5">
        <w:tc>
          <w:tcPr>
            <w:tcW w:w="567" w:type="dxa"/>
          </w:tcPr>
          <w:p w14:paraId="7D2837CF" w14:textId="77777777" w:rsidR="00B8600A" w:rsidRPr="004C156A" w:rsidRDefault="00B8600A" w:rsidP="008C6E25">
            <w:pPr>
              <w:jc w:val="center"/>
              <w:rPr>
                <w:szCs w:val="24"/>
              </w:rPr>
            </w:pPr>
            <w:r w:rsidRPr="004C156A">
              <w:rPr>
                <w:szCs w:val="24"/>
              </w:rPr>
              <w:t>3</w:t>
            </w:r>
          </w:p>
        </w:tc>
        <w:tc>
          <w:tcPr>
            <w:tcW w:w="4678" w:type="dxa"/>
          </w:tcPr>
          <w:p w14:paraId="0AF1EF8C" w14:textId="74D7E8C5" w:rsidR="00B8600A" w:rsidRPr="004C156A" w:rsidRDefault="00B8600A" w:rsidP="00A67E2E">
            <w:pPr>
              <w:rPr>
                <w:szCs w:val="24"/>
              </w:rPr>
            </w:pPr>
            <w:r w:rsidRPr="004C156A">
              <w:rPr>
                <w:szCs w:val="24"/>
              </w:rPr>
              <w:t>Instituția Publică Gimnaziul Izvoare</w:t>
            </w:r>
          </w:p>
        </w:tc>
        <w:tc>
          <w:tcPr>
            <w:tcW w:w="1418" w:type="dxa"/>
            <w:vAlign w:val="bottom"/>
          </w:tcPr>
          <w:p w14:paraId="7E7F7E56" w14:textId="3707662C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C1E9715" w14:textId="0E0D8080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3C970BEC" w14:textId="32706339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559</w:t>
            </w:r>
          </w:p>
        </w:tc>
        <w:tc>
          <w:tcPr>
            <w:tcW w:w="1560" w:type="dxa"/>
            <w:vAlign w:val="bottom"/>
          </w:tcPr>
          <w:p w14:paraId="09B129FD" w14:textId="1C9B4705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7914,12</w:t>
            </w:r>
          </w:p>
        </w:tc>
      </w:tr>
      <w:tr w:rsidR="00B8600A" w:rsidRPr="004C156A" w14:paraId="6771BE3C" w14:textId="77777777" w:rsidTr="00A755F5">
        <w:tc>
          <w:tcPr>
            <w:tcW w:w="567" w:type="dxa"/>
          </w:tcPr>
          <w:p w14:paraId="614C8BAA" w14:textId="77777777" w:rsidR="00B8600A" w:rsidRPr="004C156A" w:rsidRDefault="00B8600A" w:rsidP="008C6E25">
            <w:pPr>
              <w:jc w:val="center"/>
              <w:rPr>
                <w:szCs w:val="24"/>
              </w:rPr>
            </w:pPr>
            <w:r w:rsidRPr="004C156A">
              <w:rPr>
                <w:szCs w:val="24"/>
              </w:rPr>
              <w:t>4</w:t>
            </w:r>
          </w:p>
        </w:tc>
        <w:tc>
          <w:tcPr>
            <w:tcW w:w="4678" w:type="dxa"/>
          </w:tcPr>
          <w:p w14:paraId="5096D093" w14:textId="1A09D677" w:rsidR="00B8600A" w:rsidRPr="004C156A" w:rsidRDefault="00B8600A" w:rsidP="00A67E2E">
            <w:pPr>
              <w:rPr>
                <w:szCs w:val="24"/>
              </w:rPr>
            </w:pPr>
            <w:r w:rsidRPr="004C156A">
              <w:rPr>
                <w:szCs w:val="24"/>
              </w:rPr>
              <w:t>Instituția Publică Gimnaziul Roșietici</w:t>
            </w:r>
          </w:p>
        </w:tc>
        <w:tc>
          <w:tcPr>
            <w:tcW w:w="1418" w:type="dxa"/>
            <w:vAlign w:val="bottom"/>
          </w:tcPr>
          <w:p w14:paraId="44CC6CBF" w14:textId="1692C250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174B0F4" w14:textId="236FE436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24B56B1E" w14:textId="065E26AA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4636</w:t>
            </w:r>
          </w:p>
        </w:tc>
        <w:tc>
          <w:tcPr>
            <w:tcW w:w="1560" w:type="dxa"/>
            <w:vAlign w:val="bottom"/>
          </w:tcPr>
          <w:p w14:paraId="5EDB15B8" w14:textId="64FDF1A4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14299,10</w:t>
            </w:r>
          </w:p>
        </w:tc>
      </w:tr>
      <w:tr w:rsidR="00B8600A" w:rsidRPr="004C156A" w14:paraId="581383FE" w14:textId="77777777" w:rsidTr="00A755F5">
        <w:tc>
          <w:tcPr>
            <w:tcW w:w="567" w:type="dxa"/>
          </w:tcPr>
          <w:p w14:paraId="119BE97A" w14:textId="77777777" w:rsidR="00B8600A" w:rsidRPr="004C156A" w:rsidRDefault="00B8600A" w:rsidP="008C6E25">
            <w:pPr>
              <w:jc w:val="center"/>
              <w:rPr>
                <w:szCs w:val="24"/>
              </w:rPr>
            </w:pPr>
            <w:r w:rsidRPr="004C156A">
              <w:rPr>
                <w:szCs w:val="24"/>
              </w:rPr>
              <w:t>5</w:t>
            </w:r>
          </w:p>
        </w:tc>
        <w:tc>
          <w:tcPr>
            <w:tcW w:w="4678" w:type="dxa"/>
          </w:tcPr>
          <w:p w14:paraId="2558B375" w14:textId="06754151" w:rsidR="00B8600A" w:rsidRPr="004C156A" w:rsidRDefault="00B8600A" w:rsidP="00A67E2E">
            <w:pPr>
              <w:jc w:val="both"/>
              <w:rPr>
                <w:szCs w:val="24"/>
              </w:rPr>
            </w:pPr>
            <w:r w:rsidRPr="004C156A">
              <w:rPr>
                <w:szCs w:val="24"/>
              </w:rPr>
              <w:t>Instituția Publică Gimnaziul Ștefănești</w:t>
            </w:r>
          </w:p>
        </w:tc>
        <w:tc>
          <w:tcPr>
            <w:tcW w:w="1418" w:type="dxa"/>
            <w:vAlign w:val="bottom"/>
          </w:tcPr>
          <w:p w14:paraId="56E94394" w14:textId="1E4928FB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1206</w:t>
            </w:r>
          </w:p>
        </w:tc>
        <w:tc>
          <w:tcPr>
            <w:tcW w:w="1134" w:type="dxa"/>
            <w:vAlign w:val="bottom"/>
          </w:tcPr>
          <w:p w14:paraId="4DD267D2" w14:textId="77B5E9E4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34644,06</w:t>
            </w:r>
          </w:p>
        </w:tc>
        <w:tc>
          <w:tcPr>
            <w:tcW w:w="1275" w:type="dxa"/>
            <w:vAlign w:val="bottom"/>
          </w:tcPr>
          <w:p w14:paraId="1BE5C213" w14:textId="77777777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vAlign w:val="bottom"/>
          </w:tcPr>
          <w:p w14:paraId="58532420" w14:textId="77777777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</w:p>
        </w:tc>
      </w:tr>
      <w:tr w:rsidR="00B8600A" w:rsidRPr="004C156A" w14:paraId="14444236" w14:textId="77777777" w:rsidTr="00A755F5">
        <w:tc>
          <w:tcPr>
            <w:tcW w:w="567" w:type="dxa"/>
          </w:tcPr>
          <w:p w14:paraId="7FBB8860" w14:textId="77777777" w:rsidR="00B8600A" w:rsidRPr="004C156A" w:rsidRDefault="00B8600A" w:rsidP="008C6E25">
            <w:pPr>
              <w:jc w:val="center"/>
              <w:rPr>
                <w:szCs w:val="24"/>
              </w:rPr>
            </w:pPr>
            <w:r w:rsidRPr="004C156A">
              <w:rPr>
                <w:szCs w:val="24"/>
              </w:rPr>
              <w:t>6</w:t>
            </w:r>
          </w:p>
        </w:tc>
        <w:tc>
          <w:tcPr>
            <w:tcW w:w="4678" w:type="dxa"/>
          </w:tcPr>
          <w:p w14:paraId="586BDAA9" w14:textId="5B5768BC" w:rsidR="00B8600A" w:rsidRPr="004C156A" w:rsidRDefault="00B8600A" w:rsidP="00A67E2E">
            <w:pPr>
              <w:rPr>
                <w:szCs w:val="24"/>
              </w:rPr>
            </w:pPr>
            <w:r w:rsidRPr="004C156A">
              <w:rPr>
                <w:szCs w:val="24"/>
              </w:rPr>
              <w:t>Instituția Publică Gimnaziul Vărvăreuca</w:t>
            </w:r>
          </w:p>
        </w:tc>
        <w:tc>
          <w:tcPr>
            <w:tcW w:w="1418" w:type="dxa"/>
            <w:vAlign w:val="bottom"/>
          </w:tcPr>
          <w:p w14:paraId="3CB0751D" w14:textId="58793CE0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889ACB4" w14:textId="288A30A7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34B3670F" w14:textId="4986A46D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480</w:t>
            </w:r>
          </w:p>
        </w:tc>
        <w:tc>
          <w:tcPr>
            <w:tcW w:w="1560" w:type="dxa"/>
            <w:vAlign w:val="bottom"/>
          </w:tcPr>
          <w:p w14:paraId="618572FA" w14:textId="4D5EBB32" w:rsidR="00B8600A" w:rsidRPr="004C156A" w:rsidRDefault="00B8600A" w:rsidP="00BD5A88">
            <w:pPr>
              <w:jc w:val="center"/>
              <w:rPr>
                <w:color w:val="000000"/>
                <w:szCs w:val="24"/>
              </w:rPr>
            </w:pPr>
            <w:r w:rsidRPr="004C156A">
              <w:rPr>
                <w:color w:val="000000"/>
                <w:szCs w:val="24"/>
              </w:rPr>
              <w:t>2789,17</w:t>
            </w:r>
          </w:p>
        </w:tc>
      </w:tr>
      <w:tr w:rsidR="00A234E0" w:rsidRPr="004C156A" w14:paraId="4A049E47" w14:textId="77777777" w:rsidTr="00A755F5">
        <w:tc>
          <w:tcPr>
            <w:tcW w:w="567" w:type="dxa"/>
          </w:tcPr>
          <w:p w14:paraId="2618E0A4" w14:textId="2E38EB47" w:rsidR="00A234E0" w:rsidRPr="004C156A" w:rsidRDefault="00A234E0" w:rsidP="008C6E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678" w:type="dxa"/>
          </w:tcPr>
          <w:p w14:paraId="236EBFA2" w14:textId="0F2D24F1" w:rsidR="00A234E0" w:rsidRPr="004C156A" w:rsidRDefault="00A234E0" w:rsidP="00A67E2E">
            <w:pPr>
              <w:rPr>
                <w:szCs w:val="24"/>
              </w:rPr>
            </w:pPr>
            <w:r>
              <w:rPr>
                <w:szCs w:val="24"/>
              </w:rPr>
              <w:t>Instituția Publică Gimnaziul Iliciovca</w:t>
            </w:r>
          </w:p>
        </w:tc>
        <w:tc>
          <w:tcPr>
            <w:tcW w:w="1418" w:type="dxa"/>
            <w:vAlign w:val="bottom"/>
          </w:tcPr>
          <w:p w14:paraId="6ABA6B56" w14:textId="77777777" w:rsidR="00A234E0" w:rsidRPr="004C156A" w:rsidRDefault="00A234E0" w:rsidP="00BD5A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CB4B902" w14:textId="77777777" w:rsidR="00A234E0" w:rsidRPr="004C156A" w:rsidRDefault="00A234E0" w:rsidP="00BD5A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0C2A3162" w14:textId="08832A53" w:rsidR="00A234E0" w:rsidRPr="004C156A" w:rsidRDefault="00A234E0" w:rsidP="00BD5A8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2894</w:t>
            </w:r>
          </w:p>
        </w:tc>
        <w:tc>
          <w:tcPr>
            <w:tcW w:w="1560" w:type="dxa"/>
            <w:vAlign w:val="bottom"/>
          </w:tcPr>
          <w:p w14:paraId="49B54428" w14:textId="7A9D2B1E" w:rsidR="00A234E0" w:rsidRPr="004C156A" w:rsidRDefault="00A234E0" w:rsidP="00BD5A8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4889,66</w:t>
            </w:r>
          </w:p>
        </w:tc>
      </w:tr>
    </w:tbl>
    <w:p w14:paraId="236E601B" w14:textId="77777777" w:rsidR="006A20A2" w:rsidRPr="004C156A" w:rsidRDefault="006A20A2" w:rsidP="006A20A2">
      <w:pPr>
        <w:rPr>
          <w:b/>
          <w:szCs w:val="24"/>
        </w:rPr>
      </w:pPr>
      <w:r w:rsidRPr="004C156A">
        <w:rPr>
          <w:b/>
          <w:szCs w:val="24"/>
        </w:rPr>
        <w:t xml:space="preserve">               </w:t>
      </w:r>
    </w:p>
    <w:p w14:paraId="5C69A38E" w14:textId="77777777" w:rsidR="006A20A2" w:rsidRPr="004C156A" w:rsidRDefault="006A20A2" w:rsidP="006A20A2">
      <w:pPr>
        <w:rPr>
          <w:b/>
          <w:szCs w:val="24"/>
        </w:rPr>
      </w:pPr>
    </w:p>
    <w:p w14:paraId="5BB45DD2" w14:textId="77777777" w:rsidR="006A20A2" w:rsidRPr="004C156A" w:rsidRDefault="006A20A2" w:rsidP="006A20A2">
      <w:pPr>
        <w:rPr>
          <w:b/>
          <w:szCs w:val="24"/>
        </w:rPr>
      </w:pPr>
    </w:p>
    <w:p w14:paraId="318015F6" w14:textId="77777777" w:rsidR="006A20A2" w:rsidRPr="004C156A" w:rsidRDefault="006A20A2" w:rsidP="006A20A2">
      <w:pPr>
        <w:rPr>
          <w:b/>
          <w:szCs w:val="24"/>
        </w:rPr>
      </w:pPr>
    </w:p>
    <w:p w14:paraId="19D73B96" w14:textId="77777777" w:rsidR="006A20A2" w:rsidRPr="004C156A" w:rsidRDefault="006A20A2" w:rsidP="006A20A2">
      <w:pPr>
        <w:rPr>
          <w:b/>
          <w:szCs w:val="24"/>
        </w:rPr>
      </w:pPr>
    </w:p>
    <w:p w14:paraId="7115AC53" w14:textId="77777777" w:rsidR="006A20A2" w:rsidRPr="004C156A" w:rsidRDefault="006A20A2" w:rsidP="006A20A2">
      <w:pPr>
        <w:rPr>
          <w:b/>
          <w:szCs w:val="24"/>
        </w:rPr>
      </w:pPr>
    </w:p>
    <w:p w14:paraId="6780ED40" w14:textId="77777777" w:rsidR="006A20A2" w:rsidRPr="004C156A" w:rsidRDefault="006A20A2" w:rsidP="006A20A2">
      <w:pPr>
        <w:ind w:firstLine="405"/>
        <w:rPr>
          <w:b/>
          <w:szCs w:val="24"/>
        </w:rPr>
      </w:pPr>
      <w:r w:rsidRPr="004C156A">
        <w:rPr>
          <w:b/>
          <w:szCs w:val="24"/>
        </w:rPr>
        <w:t xml:space="preserve">         Secretarul</w:t>
      </w:r>
    </w:p>
    <w:p w14:paraId="581AAF41" w14:textId="2BC91058" w:rsidR="006A20A2" w:rsidRPr="004C156A" w:rsidRDefault="006A20A2" w:rsidP="006A20A2">
      <w:pPr>
        <w:ind w:left="405"/>
        <w:rPr>
          <w:b/>
          <w:szCs w:val="24"/>
        </w:rPr>
      </w:pPr>
      <w:r w:rsidRPr="004C156A">
        <w:rPr>
          <w:b/>
          <w:szCs w:val="24"/>
        </w:rPr>
        <w:t xml:space="preserve">Consiliului raional </w:t>
      </w:r>
      <w:r w:rsidR="00BD5A88" w:rsidRPr="004C156A">
        <w:rPr>
          <w:b/>
          <w:szCs w:val="24"/>
        </w:rPr>
        <w:t>Florești</w:t>
      </w:r>
      <w:r w:rsidRPr="004C156A">
        <w:rPr>
          <w:b/>
          <w:szCs w:val="24"/>
        </w:rPr>
        <w:t xml:space="preserve">     </w:t>
      </w:r>
      <w:r w:rsidRPr="004C156A">
        <w:rPr>
          <w:b/>
          <w:szCs w:val="24"/>
        </w:rPr>
        <w:tab/>
      </w:r>
      <w:r w:rsidRPr="004C156A">
        <w:rPr>
          <w:b/>
          <w:szCs w:val="24"/>
        </w:rPr>
        <w:tab/>
      </w:r>
      <w:r w:rsidRPr="004C156A">
        <w:rPr>
          <w:b/>
          <w:szCs w:val="24"/>
        </w:rPr>
        <w:tab/>
      </w:r>
      <w:r w:rsidRPr="004C156A">
        <w:rPr>
          <w:b/>
          <w:szCs w:val="24"/>
        </w:rPr>
        <w:tab/>
      </w:r>
      <w:r w:rsidRPr="004C156A">
        <w:rPr>
          <w:b/>
          <w:szCs w:val="24"/>
        </w:rPr>
        <w:tab/>
        <w:t xml:space="preserve">Daniel TURCULEŢ  </w:t>
      </w:r>
    </w:p>
    <w:p w14:paraId="12C225E2" w14:textId="77777777" w:rsidR="006A20A2" w:rsidRPr="004C156A" w:rsidRDefault="006A20A2" w:rsidP="006A20A2">
      <w:pPr>
        <w:ind w:left="405"/>
        <w:rPr>
          <w:b/>
          <w:szCs w:val="24"/>
        </w:rPr>
      </w:pPr>
      <w:r w:rsidRPr="004C156A">
        <w:rPr>
          <w:b/>
          <w:szCs w:val="24"/>
        </w:rPr>
        <w:t xml:space="preserve">                                                                       </w:t>
      </w:r>
    </w:p>
    <w:p w14:paraId="3D341DB4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13644AA0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098F9380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641A51E4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60C4811A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6D99A426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3A3B409D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0E2A95CA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12C11631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147D04EF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1B3301F8" w14:textId="77777777" w:rsidR="006A20A2" w:rsidRPr="004C156A" w:rsidRDefault="006A20A2" w:rsidP="006A20A2">
      <w:pPr>
        <w:ind w:left="405"/>
        <w:rPr>
          <w:b/>
          <w:szCs w:val="24"/>
        </w:rPr>
      </w:pPr>
    </w:p>
    <w:p w14:paraId="0F4CD053" w14:textId="77777777" w:rsidR="006A20A2" w:rsidRDefault="006A20A2" w:rsidP="00A54354">
      <w:pPr>
        <w:rPr>
          <w:b/>
          <w:szCs w:val="24"/>
        </w:rPr>
      </w:pPr>
    </w:p>
    <w:p w14:paraId="6C0DC30F" w14:textId="77777777" w:rsidR="00A54354" w:rsidRDefault="00A54354" w:rsidP="00A54354">
      <w:pPr>
        <w:rPr>
          <w:b/>
          <w:szCs w:val="24"/>
        </w:rPr>
      </w:pPr>
    </w:p>
    <w:p w14:paraId="2C22E0A2" w14:textId="77777777" w:rsidR="00A54354" w:rsidRDefault="00A54354" w:rsidP="00A54354">
      <w:pPr>
        <w:rPr>
          <w:b/>
          <w:szCs w:val="24"/>
        </w:rPr>
      </w:pPr>
    </w:p>
    <w:p w14:paraId="7C0FB28E" w14:textId="77777777" w:rsidR="00A54354" w:rsidRDefault="00A54354" w:rsidP="00A54354">
      <w:pPr>
        <w:rPr>
          <w:b/>
          <w:szCs w:val="24"/>
        </w:rPr>
      </w:pPr>
    </w:p>
    <w:p w14:paraId="4E8420BF" w14:textId="77777777" w:rsidR="005F5AF2" w:rsidRDefault="005F5AF2" w:rsidP="00A54354">
      <w:pPr>
        <w:rPr>
          <w:b/>
          <w:szCs w:val="24"/>
        </w:rPr>
      </w:pPr>
    </w:p>
    <w:p w14:paraId="76B51CE5" w14:textId="77777777" w:rsidR="00824630" w:rsidRDefault="00824630" w:rsidP="00A54354">
      <w:pPr>
        <w:rPr>
          <w:b/>
          <w:szCs w:val="24"/>
        </w:rPr>
      </w:pPr>
    </w:p>
    <w:p w14:paraId="3D81AC61" w14:textId="77777777" w:rsidR="00824630" w:rsidRDefault="00824630" w:rsidP="00A54354">
      <w:pPr>
        <w:rPr>
          <w:b/>
          <w:szCs w:val="24"/>
        </w:rPr>
      </w:pPr>
    </w:p>
    <w:p w14:paraId="311527C8" w14:textId="77777777" w:rsidR="005F5AF2" w:rsidRDefault="005F5AF2" w:rsidP="00A54354">
      <w:pPr>
        <w:rPr>
          <w:b/>
          <w:szCs w:val="24"/>
        </w:rPr>
      </w:pPr>
    </w:p>
    <w:p w14:paraId="504CD1FC" w14:textId="77777777" w:rsidR="008A3C2A" w:rsidRDefault="008A3C2A" w:rsidP="00A54354">
      <w:pPr>
        <w:rPr>
          <w:b/>
          <w:szCs w:val="24"/>
        </w:rPr>
      </w:pPr>
    </w:p>
    <w:p w14:paraId="30F9AEAE" w14:textId="77777777" w:rsidR="008A3C2A" w:rsidRDefault="008A3C2A" w:rsidP="00A54354">
      <w:pPr>
        <w:rPr>
          <w:b/>
          <w:szCs w:val="24"/>
        </w:rPr>
      </w:pPr>
    </w:p>
    <w:p w14:paraId="5BE60FA0" w14:textId="77777777" w:rsidR="008A3C2A" w:rsidRDefault="008A3C2A" w:rsidP="00A54354">
      <w:pPr>
        <w:rPr>
          <w:b/>
          <w:szCs w:val="24"/>
        </w:rPr>
      </w:pPr>
    </w:p>
    <w:p w14:paraId="21D5752E" w14:textId="77777777" w:rsidR="008A3C2A" w:rsidRDefault="008A3C2A" w:rsidP="00A54354">
      <w:pPr>
        <w:rPr>
          <w:b/>
          <w:szCs w:val="24"/>
        </w:rPr>
      </w:pPr>
    </w:p>
    <w:p w14:paraId="57E31B34" w14:textId="77777777" w:rsidR="00A54354" w:rsidRPr="004C156A" w:rsidRDefault="00A54354" w:rsidP="00A54354">
      <w:pPr>
        <w:rPr>
          <w:b/>
          <w:szCs w:val="24"/>
        </w:rPr>
      </w:pPr>
    </w:p>
    <w:p w14:paraId="436ECABB" w14:textId="77777777" w:rsidR="006A20A2" w:rsidRPr="004C156A" w:rsidRDefault="006A20A2" w:rsidP="00BD5A88">
      <w:pPr>
        <w:rPr>
          <w:szCs w:val="24"/>
        </w:rPr>
      </w:pPr>
    </w:p>
    <w:p w14:paraId="0C644A65" w14:textId="77777777" w:rsidR="006A20A2" w:rsidRPr="004C156A" w:rsidRDefault="006A20A2" w:rsidP="006A20A2">
      <w:pPr>
        <w:tabs>
          <w:tab w:val="left" w:pos="884"/>
          <w:tab w:val="left" w:pos="1196"/>
        </w:tabs>
        <w:jc w:val="right"/>
        <w:rPr>
          <w:bCs/>
          <w:szCs w:val="24"/>
          <w:lang w:val="en-US"/>
        </w:rPr>
      </w:pPr>
      <w:r w:rsidRPr="004C156A">
        <w:rPr>
          <w:bCs/>
          <w:szCs w:val="24"/>
          <w:lang w:val="en-US"/>
        </w:rPr>
        <w:t>Consiliului raional Floreşti</w:t>
      </w:r>
    </w:p>
    <w:p w14:paraId="7E86ABBA" w14:textId="77777777" w:rsidR="006A20A2" w:rsidRPr="004C156A" w:rsidRDefault="006A20A2" w:rsidP="006A20A2">
      <w:pPr>
        <w:tabs>
          <w:tab w:val="left" w:pos="884"/>
          <w:tab w:val="left" w:pos="1196"/>
        </w:tabs>
        <w:jc w:val="right"/>
        <w:rPr>
          <w:bCs/>
          <w:szCs w:val="24"/>
          <w:lang w:val="en-US"/>
        </w:rPr>
      </w:pPr>
    </w:p>
    <w:p w14:paraId="0F76F0C4" w14:textId="77777777" w:rsidR="006A20A2" w:rsidRPr="004C156A" w:rsidRDefault="006A20A2" w:rsidP="006A20A2">
      <w:pPr>
        <w:tabs>
          <w:tab w:val="left" w:pos="884"/>
          <w:tab w:val="left" w:pos="1196"/>
        </w:tabs>
        <w:jc w:val="center"/>
        <w:rPr>
          <w:b/>
          <w:szCs w:val="24"/>
          <w:lang w:val="en-US"/>
        </w:rPr>
      </w:pPr>
      <w:r w:rsidRPr="004C156A">
        <w:rPr>
          <w:b/>
          <w:szCs w:val="24"/>
          <w:lang w:val="en-US"/>
        </w:rPr>
        <w:t>NOTA DE FUNDAMENTARE</w:t>
      </w:r>
    </w:p>
    <w:p w14:paraId="60FF3BC9" w14:textId="77777777" w:rsidR="006A20A2" w:rsidRPr="004C156A" w:rsidRDefault="006A20A2" w:rsidP="006A20A2">
      <w:pPr>
        <w:jc w:val="center"/>
        <w:rPr>
          <w:b/>
          <w:szCs w:val="24"/>
        </w:rPr>
      </w:pPr>
      <w:r w:rsidRPr="004C156A">
        <w:rPr>
          <w:b/>
          <w:szCs w:val="24"/>
          <w:lang w:val="en-US"/>
        </w:rPr>
        <w:t>la proiectul de decizie ,,</w:t>
      </w:r>
      <w:r w:rsidRPr="004C156A">
        <w:rPr>
          <w:b/>
          <w:szCs w:val="24"/>
        </w:rPr>
        <w:t>Cu privire la casarea manualelor școlare și literaturii învechite”</w:t>
      </w:r>
    </w:p>
    <w:p w14:paraId="3AA56AC8" w14:textId="77777777" w:rsidR="006A20A2" w:rsidRPr="004C156A" w:rsidRDefault="006A20A2" w:rsidP="006A20A2">
      <w:pPr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6A20A2" w:rsidRPr="004C156A" w14:paraId="153EA659" w14:textId="77777777" w:rsidTr="00830F1B"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E4F8C" w14:textId="77777777" w:rsidR="006A20A2" w:rsidRPr="004C156A" w:rsidRDefault="006A20A2" w:rsidP="00830F1B">
            <w:pPr>
              <w:rPr>
                <w:b/>
                <w:bCs/>
                <w:szCs w:val="24"/>
                <w:lang w:val="en-US" w:eastAsia="en-US"/>
              </w:rPr>
            </w:pPr>
            <w:r w:rsidRPr="004C156A">
              <w:rPr>
                <w:b/>
                <w:bCs/>
                <w:szCs w:val="24"/>
                <w:lang w:val="en-US" w:eastAsia="en-US"/>
              </w:rPr>
              <w:t>1. Denumirea sau numele autorului și, după caz, a/al participanților la elaborarea proiectului actului normativ</w:t>
            </w:r>
          </w:p>
        </w:tc>
      </w:tr>
      <w:tr w:rsidR="006A20A2" w:rsidRPr="004C156A" w14:paraId="1A286CB3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05ACF" w14:textId="77777777" w:rsidR="006A20A2" w:rsidRPr="004C156A" w:rsidRDefault="006A20A2" w:rsidP="00830F1B">
            <w:pPr>
              <w:rPr>
                <w:szCs w:val="24"/>
                <w:lang w:val="en-US" w:eastAsia="en-US"/>
              </w:rPr>
            </w:pPr>
            <w:r w:rsidRPr="004C156A">
              <w:rPr>
                <w:szCs w:val="24"/>
              </w:rPr>
              <w:t>Direcţia Generală Educaţie, Cultură, Tineret şi Sport și secretarul Consiliului raional Florești</w:t>
            </w:r>
          </w:p>
        </w:tc>
      </w:tr>
      <w:tr w:rsidR="006A20A2" w:rsidRPr="004C156A" w14:paraId="4FD232C1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EDD08" w14:textId="77777777" w:rsidR="006A20A2" w:rsidRPr="004C156A" w:rsidRDefault="006A20A2" w:rsidP="00830F1B">
            <w:pPr>
              <w:rPr>
                <w:b/>
                <w:bCs/>
                <w:szCs w:val="24"/>
                <w:lang w:val="en-US" w:eastAsia="en-US"/>
              </w:rPr>
            </w:pPr>
            <w:r w:rsidRPr="004C156A">
              <w:rPr>
                <w:b/>
                <w:bCs/>
                <w:szCs w:val="24"/>
                <w:lang w:val="en-US" w:eastAsia="en-US"/>
              </w:rPr>
              <w:t>2. Condițiile ce au impus elaborarea proiectului actului normativ</w:t>
            </w:r>
          </w:p>
        </w:tc>
      </w:tr>
      <w:tr w:rsidR="006A20A2" w:rsidRPr="004C156A" w14:paraId="5555B7E6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1EE74" w14:textId="26795889" w:rsidR="006A20A2" w:rsidRPr="004C156A" w:rsidRDefault="006A20A2" w:rsidP="00830F1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4C156A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Proiectul de decizie a fost elaborat în scopul </w:t>
            </w:r>
            <w:r w:rsidRPr="004C15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casării unor mijloace fixe, </w:t>
            </w:r>
            <w:r w:rsidRPr="004C156A">
              <w:rPr>
                <w:rFonts w:ascii="Times New Roman" w:hAnsi="Times New Roman"/>
                <w:bCs/>
                <w:color w:val="000000"/>
                <w:sz w:val="24"/>
                <w:szCs w:val="24"/>
                <w:lang w:val="ro-MD"/>
              </w:rPr>
              <w:t>urmare</w:t>
            </w:r>
            <w:r w:rsidRPr="004C156A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a </w:t>
            </w:r>
            <w:r w:rsidRPr="004C15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demersurilor conducătorilor instituţiilor de învăţământ general din raionul Florești, prin care solicită permisiunea </w:t>
            </w:r>
            <w:r w:rsidR="0099320C" w:rsidRPr="0099320C">
              <w:rPr>
                <w:rFonts w:ascii="Times New Roman" w:hAnsi="Times New Roman"/>
                <w:sz w:val="24"/>
                <w:szCs w:val="24"/>
                <w:lang w:val="en-US"/>
              </w:rPr>
              <w:t>Consiliului raional Florești</w:t>
            </w:r>
            <w:r w:rsidR="0099320C" w:rsidRPr="004C15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C156A">
              <w:rPr>
                <w:rFonts w:ascii="Times New Roman" w:hAnsi="Times New Roman"/>
                <w:sz w:val="24"/>
                <w:szCs w:val="24"/>
                <w:lang w:val="en-US"/>
              </w:rPr>
              <w:t>de a casa mijloace fixe</w:t>
            </w:r>
            <w:r w:rsidR="00134E89">
              <w:rPr>
                <w:rFonts w:ascii="Times New Roman" w:hAnsi="Times New Roman"/>
                <w:sz w:val="24"/>
                <w:szCs w:val="24"/>
                <w:lang w:val="en-US"/>
              </w:rPr>
              <w:t>, aflate în gestiunea acestora</w:t>
            </w:r>
            <w:r w:rsidRPr="004C156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6A20A2" w:rsidRPr="004C156A" w14:paraId="5383474F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7CD1A3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2.1. Temeiul legal sau, după caz, sursa proiectului actului normativ</w:t>
            </w:r>
          </w:p>
        </w:tc>
      </w:tr>
      <w:tr w:rsidR="006A20A2" w:rsidRPr="004C156A" w14:paraId="16690FC5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38D85" w14:textId="34A11A30" w:rsidR="006A20A2" w:rsidRPr="004C156A" w:rsidRDefault="006A20A2" w:rsidP="00830F1B">
            <w:pPr>
              <w:rPr>
                <w:szCs w:val="24"/>
                <w:lang w:val="en-US" w:eastAsia="en-US"/>
              </w:rPr>
            </w:pPr>
            <w:r w:rsidRPr="004C156A">
              <w:rPr>
                <w:color w:val="000000"/>
                <w:szCs w:val="24"/>
                <w:lang w:val="ro-MD"/>
              </w:rPr>
              <w:t xml:space="preserve">Proiectul de decizie a fost elaborat </w:t>
            </w:r>
            <w:r w:rsidRPr="004C156A">
              <w:rPr>
                <w:szCs w:val="24"/>
              </w:rPr>
              <w:t>în temeiul art.4 alin.(2), lit.g</w:t>
            </w:r>
            <w:r w:rsidRPr="004C156A">
              <w:rPr>
                <w:szCs w:val="24"/>
                <w:vertAlign w:val="superscript"/>
              </w:rPr>
              <w:t>1</w:t>
            </w:r>
            <w:r w:rsidRPr="004C156A">
              <w:rPr>
                <w:szCs w:val="24"/>
              </w:rPr>
              <w:t>) din Legea nr.435/2006 privind descentralizarea administrativă, Regulamentului privind casarea bunurilor uzate  raportate la mijloacele fixe, aprobat prin Hotărârea Guvernului nr.500/1998, art.43 alin.(</w:t>
            </w:r>
            <w:r w:rsidR="00824630">
              <w:rPr>
                <w:szCs w:val="24"/>
              </w:rPr>
              <w:t>1</w:t>
            </w:r>
            <w:r w:rsidRPr="004C156A">
              <w:rPr>
                <w:szCs w:val="24"/>
              </w:rPr>
              <w:t>)</w:t>
            </w:r>
            <w:r w:rsidR="00824630">
              <w:rPr>
                <w:szCs w:val="24"/>
              </w:rPr>
              <w:t xml:space="preserve"> lit.c)</w:t>
            </w:r>
            <w:r w:rsidR="0099320C">
              <w:rPr>
                <w:szCs w:val="24"/>
              </w:rPr>
              <w:t xml:space="preserve"> </w:t>
            </w:r>
            <w:r w:rsidRPr="004C156A">
              <w:rPr>
                <w:szCs w:val="24"/>
              </w:rPr>
              <w:t xml:space="preserve"> şi art.46 alin.(1) din Legea nr.436/2006 privind administraţia publică locală</w:t>
            </w:r>
          </w:p>
        </w:tc>
      </w:tr>
      <w:tr w:rsidR="006A20A2" w:rsidRPr="004C156A" w14:paraId="18A165B4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EB422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6A20A2" w:rsidRPr="004C156A" w14:paraId="37A205B7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76CB5" w14:textId="77777777" w:rsidR="006A20A2" w:rsidRPr="004C156A" w:rsidRDefault="006A20A2" w:rsidP="00830F1B">
            <w:pPr>
              <w:rPr>
                <w:szCs w:val="24"/>
                <w:lang w:eastAsia="en-US"/>
              </w:rPr>
            </w:pPr>
            <w:r w:rsidRPr="004C156A">
              <w:rPr>
                <w:szCs w:val="24"/>
                <w:lang w:eastAsia="en-US"/>
              </w:rPr>
              <w:t>Nu este aplicabil</w:t>
            </w:r>
          </w:p>
        </w:tc>
      </w:tr>
      <w:tr w:rsidR="006A20A2" w:rsidRPr="004C156A" w14:paraId="7867A015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20C88" w14:textId="77777777" w:rsidR="006A20A2" w:rsidRPr="004C156A" w:rsidRDefault="006A20A2" w:rsidP="00830F1B">
            <w:pPr>
              <w:rPr>
                <w:b/>
                <w:bCs/>
                <w:szCs w:val="24"/>
                <w:lang w:val="en-US" w:eastAsia="en-US"/>
              </w:rPr>
            </w:pPr>
            <w:r w:rsidRPr="004C156A">
              <w:rPr>
                <w:b/>
                <w:bCs/>
                <w:szCs w:val="24"/>
                <w:lang w:val="en-US" w:eastAsia="en-US"/>
              </w:rPr>
              <w:t>3. Obiectivele urmărite și soluțiile propuse</w:t>
            </w:r>
          </w:p>
        </w:tc>
      </w:tr>
      <w:tr w:rsidR="006A20A2" w:rsidRPr="004C156A" w14:paraId="41499F70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54E4C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3.1. Principalele prevederi ale proiectului și evidențierea elementelor noi</w:t>
            </w:r>
          </w:p>
        </w:tc>
      </w:tr>
      <w:tr w:rsidR="006A20A2" w:rsidRPr="004C156A" w14:paraId="7F86F730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65FC2" w14:textId="77777777" w:rsidR="006A20A2" w:rsidRPr="004C156A" w:rsidRDefault="006A20A2" w:rsidP="00830F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C156A">
              <w:rPr>
                <w:rFonts w:ascii="Times New Roman" w:hAnsi="Times New Roman"/>
                <w:sz w:val="24"/>
                <w:szCs w:val="24"/>
                <w:lang w:val="ro-RO"/>
              </w:rPr>
              <w:t>Proiectul de decizie prevede:</w:t>
            </w:r>
          </w:p>
          <w:p w14:paraId="184467AD" w14:textId="77777777" w:rsidR="006A20A2" w:rsidRPr="004C156A" w:rsidRDefault="006A20A2" w:rsidP="00830F1B">
            <w:pPr>
              <w:jc w:val="both"/>
              <w:rPr>
                <w:szCs w:val="24"/>
              </w:rPr>
            </w:pPr>
            <w:r w:rsidRPr="004C156A">
              <w:rPr>
                <w:szCs w:val="24"/>
              </w:rPr>
              <w:t>1. Se permite casarea mijloacelor fixe aflate în administrarea instituţiilor de învăţământ general din raionul Florești, conform anexei.</w:t>
            </w:r>
          </w:p>
          <w:p w14:paraId="134A154B" w14:textId="77777777" w:rsidR="006A20A2" w:rsidRPr="004C156A" w:rsidRDefault="006A20A2" w:rsidP="00830F1B">
            <w:pPr>
              <w:jc w:val="both"/>
              <w:rPr>
                <w:szCs w:val="24"/>
              </w:rPr>
            </w:pPr>
            <w:r w:rsidRPr="004C156A">
              <w:rPr>
                <w:szCs w:val="24"/>
              </w:rPr>
              <w:t>2. Casarea mijloacelor fixe se va efectua în conformitate cu prevederile Regulamentului privind casarea bunurilor uzate raportate la mijloacele fixe, aprobat prin Hotărârea Guvernului nr.500/1998.</w:t>
            </w:r>
          </w:p>
          <w:p w14:paraId="1C1F8FA0" w14:textId="77777777" w:rsidR="006A20A2" w:rsidRPr="004C156A" w:rsidRDefault="006A20A2" w:rsidP="00830F1B">
            <w:pPr>
              <w:jc w:val="both"/>
              <w:rPr>
                <w:szCs w:val="24"/>
              </w:rPr>
            </w:pPr>
            <w:r w:rsidRPr="004C156A">
              <w:rPr>
                <w:szCs w:val="24"/>
              </w:rPr>
              <w:t>3. Controlul asupra executării prezentei decizii se pune în sarcina Direcţiei Generale Educaţie, Cultură, Tineret şi Sport.</w:t>
            </w:r>
          </w:p>
          <w:p w14:paraId="01D5BB81" w14:textId="77777777" w:rsidR="006A20A2" w:rsidRPr="004C156A" w:rsidRDefault="006A20A2" w:rsidP="00830F1B">
            <w:pPr>
              <w:jc w:val="both"/>
              <w:rPr>
                <w:szCs w:val="24"/>
              </w:rPr>
            </w:pPr>
            <w:r w:rsidRPr="004C156A">
              <w:rPr>
                <w:szCs w:val="24"/>
              </w:rPr>
              <w:t>4. Prezenta decizie intră în vigoare la data publicării în Registrul de stat al actelor locale.</w:t>
            </w:r>
          </w:p>
        </w:tc>
      </w:tr>
      <w:tr w:rsidR="006A20A2" w:rsidRPr="004C156A" w14:paraId="7BC43E7A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C5D689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3.2. Opțiunile alternative analizate și motivele pentru care acestea nu au fost luate în considerare</w:t>
            </w:r>
          </w:p>
        </w:tc>
      </w:tr>
      <w:tr w:rsidR="006A20A2" w:rsidRPr="004C156A" w14:paraId="68E0D541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DC023" w14:textId="77777777" w:rsidR="006A20A2" w:rsidRPr="004C156A" w:rsidRDefault="006A20A2" w:rsidP="00830F1B">
            <w:pPr>
              <w:rPr>
                <w:szCs w:val="24"/>
                <w:lang w:eastAsia="en-US"/>
              </w:rPr>
            </w:pPr>
            <w:r w:rsidRPr="004C156A">
              <w:rPr>
                <w:szCs w:val="24"/>
                <w:lang w:eastAsia="en-US"/>
              </w:rPr>
              <w:t xml:space="preserve">Nu este aplicabil </w:t>
            </w:r>
          </w:p>
        </w:tc>
      </w:tr>
      <w:tr w:rsidR="006A20A2" w:rsidRPr="004C156A" w14:paraId="1217372E" w14:textId="77777777" w:rsidTr="00830F1B">
        <w:trPr>
          <w:trHeight w:val="381"/>
        </w:trPr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216F3" w14:textId="77777777" w:rsidR="006A20A2" w:rsidRPr="004C156A" w:rsidRDefault="006A20A2" w:rsidP="00830F1B">
            <w:pPr>
              <w:rPr>
                <w:b/>
                <w:bCs/>
                <w:szCs w:val="24"/>
                <w:lang w:eastAsia="en-US"/>
              </w:rPr>
            </w:pPr>
            <w:r w:rsidRPr="004C156A">
              <w:rPr>
                <w:b/>
                <w:bCs/>
                <w:szCs w:val="24"/>
                <w:lang w:eastAsia="en-US"/>
              </w:rPr>
              <w:t xml:space="preserve">4. Analiza impactului de reglementare </w:t>
            </w:r>
          </w:p>
        </w:tc>
      </w:tr>
      <w:tr w:rsidR="006A20A2" w:rsidRPr="004C156A" w14:paraId="3C213864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C9D74" w14:textId="77777777" w:rsidR="006A20A2" w:rsidRPr="004C156A" w:rsidRDefault="006A20A2" w:rsidP="00830F1B">
            <w:pPr>
              <w:rPr>
                <w:b/>
                <w:szCs w:val="24"/>
                <w:lang w:eastAsia="en-US"/>
              </w:rPr>
            </w:pPr>
            <w:r w:rsidRPr="004C156A">
              <w:rPr>
                <w:b/>
                <w:szCs w:val="24"/>
                <w:lang w:eastAsia="en-US"/>
              </w:rPr>
              <w:t xml:space="preserve"> 4.1. Impactul asupra sectorului public</w:t>
            </w:r>
          </w:p>
        </w:tc>
      </w:tr>
      <w:tr w:rsidR="006A20A2" w:rsidRPr="004C156A" w14:paraId="1BF08752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D3895" w14:textId="77777777" w:rsidR="006A20A2" w:rsidRPr="004C156A" w:rsidRDefault="006A20A2" w:rsidP="00830F1B">
            <w:pPr>
              <w:rPr>
                <w:szCs w:val="24"/>
                <w:lang w:val="en-US" w:eastAsia="en-US"/>
              </w:rPr>
            </w:pPr>
            <w:r w:rsidRPr="004C156A">
              <w:rPr>
                <w:color w:val="000000"/>
                <w:szCs w:val="24"/>
                <w:lang w:val="en-US" w:eastAsia="en-US"/>
              </w:rPr>
              <w:t>Nu este aplicabil</w:t>
            </w:r>
          </w:p>
        </w:tc>
      </w:tr>
      <w:tr w:rsidR="006A20A2" w:rsidRPr="004C156A" w14:paraId="6591469F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840A6F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4.2. Impactul financiar și argumentarea costurilor estimative</w:t>
            </w:r>
          </w:p>
        </w:tc>
      </w:tr>
      <w:tr w:rsidR="006A20A2" w:rsidRPr="004C156A" w14:paraId="27EA7AAE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F3D2C" w14:textId="3C555B7F" w:rsidR="006A20A2" w:rsidRPr="004C156A" w:rsidRDefault="00134E89" w:rsidP="00830F1B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ro-MD" w:eastAsia="en-US"/>
              </w:rPr>
              <w:t xml:space="preserve">Implementarea deciziei </w:t>
            </w:r>
            <w:r w:rsidR="006A20A2" w:rsidRPr="004C156A">
              <w:rPr>
                <w:szCs w:val="24"/>
                <w:lang w:val="ro-MD" w:eastAsia="en-US"/>
              </w:rPr>
              <w:t>nu implică cheltuieli financiare</w:t>
            </w:r>
            <w:r>
              <w:rPr>
                <w:szCs w:val="24"/>
                <w:lang w:val="ro-MD" w:eastAsia="en-US"/>
              </w:rPr>
              <w:t xml:space="preserve"> suplimentare</w:t>
            </w:r>
          </w:p>
        </w:tc>
      </w:tr>
      <w:tr w:rsidR="006A20A2" w:rsidRPr="004C156A" w14:paraId="37C37073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139CE" w14:textId="77777777" w:rsidR="006A20A2" w:rsidRPr="004C156A" w:rsidRDefault="006A20A2" w:rsidP="00830F1B">
            <w:pPr>
              <w:rPr>
                <w:b/>
                <w:szCs w:val="24"/>
                <w:lang w:eastAsia="en-US"/>
              </w:rPr>
            </w:pPr>
            <w:r w:rsidRPr="004C156A">
              <w:rPr>
                <w:b/>
                <w:szCs w:val="24"/>
                <w:lang w:eastAsia="en-US"/>
              </w:rPr>
              <w:t>4.3. Impactul asupra sectorului privat</w:t>
            </w:r>
          </w:p>
        </w:tc>
      </w:tr>
      <w:tr w:rsidR="006A20A2" w:rsidRPr="004C156A" w14:paraId="0B7EB0AA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DB2BC" w14:textId="77777777" w:rsidR="006A20A2" w:rsidRPr="004C156A" w:rsidRDefault="006A20A2" w:rsidP="00830F1B">
            <w:pPr>
              <w:rPr>
                <w:szCs w:val="24"/>
                <w:lang w:eastAsia="en-US"/>
              </w:rPr>
            </w:pPr>
            <w:r w:rsidRPr="004C156A">
              <w:rPr>
                <w:szCs w:val="24"/>
                <w:lang w:val="ro-MD" w:eastAsia="en-US"/>
              </w:rPr>
              <w:t xml:space="preserve">Nu este aplicabil  </w:t>
            </w:r>
          </w:p>
        </w:tc>
      </w:tr>
      <w:tr w:rsidR="006A20A2" w:rsidRPr="004C156A" w14:paraId="07E613DC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C1F7C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4.4. Impactul social</w:t>
            </w:r>
          </w:p>
          <w:p w14:paraId="01609498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4.4.1. Impactul asupra datelor cu caracter personal</w:t>
            </w:r>
          </w:p>
          <w:p w14:paraId="713135B3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4.4.2. Impactul asupra echității și egalității de gen</w:t>
            </w:r>
          </w:p>
        </w:tc>
      </w:tr>
      <w:tr w:rsidR="006A20A2" w:rsidRPr="004C156A" w14:paraId="7FC998D3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4994B" w14:textId="77777777" w:rsidR="006A20A2" w:rsidRPr="004C156A" w:rsidRDefault="006A20A2" w:rsidP="00830F1B">
            <w:pPr>
              <w:rPr>
                <w:b/>
                <w:szCs w:val="24"/>
                <w:lang w:val="ro-MD" w:eastAsia="en-US"/>
              </w:rPr>
            </w:pPr>
            <w:r w:rsidRPr="004C156A">
              <w:rPr>
                <w:szCs w:val="24"/>
                <w:lang w:val="ro-MD" w:eastAsia="en-US"/>
              </w:rPr>
              <w:t>Nu este aplicabil</w:t>
            </w:r>
          </w:p>
        </w:tc>
      </w:tr>
      <w:tr w:rsidR="006A20A2" w:rsidRPr="004C156A" w14:paraId="2CF29A53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8DAE6" w14:textId="77777777" w:rsidR="006A20A2" w:rsidRPr="004C156A" w:rsidRDefault="006A20A2" w:rsidP="00830F1B">
            <w:pPr>
              <w:rPr>
                <w:b/>
                <w:szCs w:val="24"/>
                <w:lang w:eastAsia="en-US"/>
              </w:rPr>
            </w:pPr>
            <w:r w:rsidRPr="004C156A">
              <w:rPr>
                <w:b/>
                <w:szCs w:val="24"/>
                <w:lang w:eastAsia="en-US"/>
              </w:rPr>
              <w:t>4.5. Impactul asupra mediului</w:t>
            </w:r>
          </w:p>
        </w:tc>
      </w:tr>
      <w:tr w:rsidR="006A20A2" w:rsidRPr="004C156A" w14:paraId="7CC7BA96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723DD" w14:textId="77777777" w:rsidR="006A20A2" w:rsidRPr="004C156A" w:rsidRDefault="006A20A2" w:rsidP="00830F1B">
            <w:pPr>
              <w:rPr>
                <w:szCs w:val="24"/>
                <w:lang w:eastAsia="en-US"/>
              </w:rPr>
            </w:pPr>
            <w:r w:rsidRPr="004C156A">
              <w:rPr>
                <w:szCs w:val="24"/>
                <w:lang w:eastAsia="en-US"/>
              </w:rPr>
              <w:t>Nu este aplicabil</w:t>
            </w:r>
          </w:p>
        </w:tc>
      </w:tr>
      <w:tr w:rsidR="006A20A2" w:rsidRPr="004C156A" w14:paraId="6BDCF658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DFC83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4.6. Alte impacturi și informații relevante</w:t>
            </w:r>
          </w:p>
        </w:tc>
      </w:tr>
      <w:tr w:rsidR="006A20A2" w:rsidRPr="004C156A" w14:paraId="2F374952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3761F" w14:textId="77777777" w:rsidR="006A20A2" w:rsidRPr="004C156A" w:rsidRDefault="006A20A2" w:rsidP="00830F1B">
            <w:pPr>
              <w:rPr>
                <w:szCs w:val="24"/>
                <w:lang w:eastAsia="en-US"/>
              </w:rPr>
            </w:pPr>
            <w:r w:rsidRPr="004C156A">
              <w:rPr>
                <w:szCs w:val="24"/>
                <w:lang w:eastAsia="en-US"/>
              </w:rPr>
              <w:t>Nu este aplicabil</w:t>
            </w:r>
          </w:p>
        </w:tc>
      </w:tr>
      <w:tr w:rsidR="006A20A2" w:rsidRPr="004C156A" w14:paraId="07D1A528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04A242" w14:textId="77777777" w:rsidR="006A20A2" w:rsidRPr="004C156A" w:rsidRDefault="006A20A2" w:rsidP="00830F1B">
            <w:pPr>
              <w:rPr>
                <w:b/>
                <w:bCs/>
                <w:szCs w:val="24"/>
                <w:lang w:val="en-US" w:eastAsia="en-US"/>
              </w:rPr>
            </w:pPr>
            <w:r w:rsidRPr="004C156A">
              <w:rPr>
                <w:b/>
                <w:bCs/>
                <w:szCs w:val="24"/>
                <w:lang w:val="en-US" w:eastAsia="en-US"/>
              </w:rPr>
              <w:lastRenderedPageBreak/>
              <w:t xml:space="preserve">5. Compatibilitatea proiectului actului normativ cu legislația UE </w:t>
            </w:r>
          </w:p>
        </w:tc>
      </w:tr>
      <w:tr w:rsidR="006A20A2" w:rsidRPr="004C156A" w14:paraId="3D618D61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B9A7A8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5.1. Măsuri normative necesare pentru transpunerea actelor juridice ale UE în legislația națională</w:t>
            </w:r>
          </w:p>
        </w:tc>
      </w:tr>
      <w:tr w:rsidR="006A20A2" w:rsidRPr="004C156A" w14:paraId="70486735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9A8AA" w14:textId="77777777" w:rsidR="006A20A2" w:rsidRPr="004C156A" w:rsidRDefault="006A20A2" w:rsidP="00830F1B">
            <w:pPr>
              <w:rPr>
                <w:szCs w:val="24"/>
                <w:lang w:eastAsia="en-US"/>
              </w:rPr>
            </w:pPr>
            <w:r w:rsidRPr="004C156A">
              <w:rPr>
                <w:szCs w:val="24"/>
                <w:lang w:eastAsia="en-US"/>
              </w:rPr>
              <w:t>Nu este aplicabil</w:t>
            </w:r>
          </w:p>
        </w:tc>
      </w:tr>
      <w:tr w:rsidR="006A20A2" w:rsidRPr="004C156A" w14:paraId="030D8A22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C5A36" w14:textId="77777777" w:rsidR="006A20A2" w:rsidRPr="004C156A" w:rsidRDefault="006A20A2" w:rsidP="00830F1B">
            <w:pPr>
              <w:rPr>
                <w:b/>
                <w:szCs w:val="24"/>
                <w:lang w:val="en-US" w:eastAsia="en-US"/>
              </w:rPr>
            </w:pPr>
            <w:r w:rsidRPr="004C156A">
              <w:rPr>
                <w:b/>
                <w:szCs w:val="24"/>
                <w:lang w:val="en-US" w:eastAsia="en-US"/>
              </w:rPr>
              <w:t>5.2. Măsuri normative care urmăresc crearea cadrului juridic intern necesar pentru implementarea legislației UE</w:t>
            </w:r>
          </w:p>
        </w:tc>
      </w:tr>
      <w:tr w:rsidR="006A20A2" w:rsidRPr="004C156A" w14:paraId="718A75B1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8FCE3" w14:textId="77777777" w:rsidR="006A20A2" w:rsidRPr="004C156A" w:rsidRDefault="006A20A2" w:rsidP="00830F1B">
            <w:pPr>
              <w:rPr>
                <w:szCs w:val="24"/>
                <w:lang w:eastAsia="en-US"/>
              </w:rPr>
            </w:pPr>
            <w:r w:rsidRPr="004C156A">
              <w:rPr>
                <w:szCs w:val="24"/>
                <w:lang w:eastAsia="en-US"/>
              </w:rPr>
              <w:t xml:space="preserve">Nu este aplicabil </w:t>
            </w:r>
          </w:p>
        </w:tc>
      </w:tr>
      <w:tr w:rsidR="006A20A2" w:rsidRPr="004C156A" w14:paraId="7F70F1DD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2075A" w14:textId="77777777" w:rsidR="006A20A2" w:rsidRPr="004C156A" w:rsidRDefault="006A20A2" w:rsidP="00830F1B">
            <w:pPr>
              <w:rPr>
                <w:b/>
                <w:bCs/>
                <w:szCs w:val="24"/>
                <w:lang w:val="en-US" w:eastAsia="en-US"/>
              </w:rPr>
            </w:pPr>
            <w:r w:rsidRPr="004C156A">
              <w:rPr>
                <w:b/>
                <w:bCs/>
                <w:szCs w:val="24"/>
                <w:lang w:val="en-US" w:eastAsia="en-US"/>
              </w:rPr>
              <w:t>6. Avizarea și consultarea publică a proiectului actului normativ</w:t>
            </w:r>
          </w:p>
        </w:tc>
      </w:tr>
      <w:tr w:rsidR="006A20A2" w:rsidRPr="004C156A" w14:paraId="1624F29C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FBBA40" w14:textId="52EC69C1" w:rsidR="006A20A2" w:rsidRPr="004C156A" w:rsidRDefault="006A20A2" w:rsidP="00830F1B">
            <w:pPr>
              <w:rPr>
                <w:szCs w:val="24"/>
                <w:lang w:val="en-US" w:eastAsia="en-US"/>
              </w:rPr>
            </w:pPr>
            <w:r w:rsidRPr="004C156A">
              <w:rPr>
                <w:szCs w:val="24"/>
                <w:lang w:val="en-US" w:eastAsia="en-US"/>
              </w:rPr>
              <w:t>Proiectul de decizie a fost avizat de către comisiile consultative de specialitate ale Consiliului raional Floreşti</w:t>
            </w:r>
            <w:r w:rsidR="00F8582E">
              <w:rPr>
                <w:szCs w:val="24"/>
                <w:lang w:val="en-US" w:eastAsia="en-US"/>
              </w:rPr>
              <w:t>,</w:t>
            </w:r>
            <w:r w:rsidR="00134E89" w:rsidRPr="004C156A">
              <w:rPr>
                <w:szCs w:val="24"/>
                <w:lang w:val="en-US" w:eastAsia="en-US"/>
              </w:rPr>
              <w:t xml:space="preserve"> </w:t>
            </w:r>
            <w:r w:rsidR="00F8582E">
              <w:rPr>
                <w:szCs w:val="24"/>
                <w:lang w:val="en-US" w:eastAsia="en-US"/>
              </w:rPr>
              <w:t>s</w:t>
            </w:r>
            <w:r w:rsidR="00134E89" w:rsidRPr="004C156A">
              <w:rPr>
                <w:szCs w:val="24"/>
                <w:lang w:val="en-US" w:eastAsia="en-US"/>
              </w:rPr>
              <w:t xml:space="preserve">ecretarul Consiliului raional Floreşti </w:t>
            </w:r>
            <w:r w:rsidR="00163CB1" w:rsidRPr="004C156A">
              <w:rPr>
                <w:szCs w:val="24"/>
                <w:lang w:val="en-US" w:eastAsia="en-US"/>
              </w:rPr>
              <w:t xml:space="preserve">și efectuată expertiza juridică de către </w:t>
            </w:r>
            <w:r w:rsidRPr="004C156A">
              <w:rPr>
                <w:szCs w:val="24"/>
                <w:lang w:val="en-US" w:eastAsia="en-US"/>
              </w:rPr>
              <w:t xml:space="preserve">Secţia Juridică, Resurse Umane şi Administraţie Publică. În scopul respectării prevederilor Legii nr.239/2008 ,,Privind transparenţa în procesul decizional’’, proiectul a fost plasat pe site-ul Consiliului raional la directoriul ,,Procesul decizional”. </w:t>
            </w:r>
          </w:p>
        </w:tc>
      </w:tr>
      <w:tr w:rsidR="006A20A2" w:rsidRPr="004C156A" w14:paraId="08D1F4FD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BF77B" w14:textId="77777777" w:rsidR="006A20A2" w:rsidRPr="004C156A" w:rsidRDefault="006A20A2" w:rsidP="00830F1B">
            <w:pPr>
              <w:rPr>
                <w:b/>
                <w:bCs/>
                <w:szCs w:val="24"/>
                <w:lang w:eastAsia="en-US"/>
              </w:rPr>
            </w:pPr>
            <w:r w:rsidRPr="004C156A">
              <w:rPr>
                <w:b/>
                <w:bCs/>
                <w:szCs w:val="24"/>
                <w:lang w:eastAsia="en-US"/>
              </w:rPr>
              <w:t>7. Concluziile expertizelor</w:t>
            </w:r>
          </w:p>
        </w:tc>
      </w:tr>
      <w:tr w:rsidR="006A20A2" w:rsidRPr="004C156A" w14:paraId="7CF1004B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05670" w14:textId="77777777" w:rsidR="006A20A2" w:rsidRPr="004C156A" w:rsidRDefault="006A20A2" w:rsidP="00830F1B">
            <w:pPr>
              <w:rPr>
                <w:bCs/>
                <w:szCs w:val="24"/>
                <w:lang w:eastAsia="en-US"/>
              </w:rPr>
            </w:pPr>
            <w:r w:rsidRPr="004C156A">
              <w:rPr>
                <w:bCs/>
                <w:szCs w:val="24"/>
                <w:lang w:eastAsia="en-US"/>
              </w:rPr>
              <w:t xml:space="preserve">Nu este aplicabil </w:t>
            </w:r>
          </w:p>
        </w:tc>
      </w:tr>
      <w:tr w:rsidR="006A20A2" w:rsidRPr="004C156A" w14:paraId="1113C376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535F5" w14:textId="77777777" w:rsidR="006A20A2" w:rsidRPr="004C156A" w:rsidRDefault="006A20A2" w:rsidP="00830F1B">
            <w:pPr>
              <w:rPr>
                <w:b/>
                <w:bCs/>
                <w:szCs w:val="24"/>
                <w:lang w:val="en-US" w:eastAsia="en-US"/>
              </w:rPr>
            </w:pPr>
            <w:r w:rsidRPr="004C156A">
              <w:rPr>
                <w:b/>
                <w:bCs/>
                <w:szCs w:val="24"/>
                <w:lang w:val="en-US" w:eastAsia="en-US"/>
              </w:rPr>
              <w:t>8. Modul de încorporare a actului în cadrul normativ existent</w:t>
            </w:r>
          </w:p>
        </w:tc>
      </w:tr>
      <w:tr w:rsidR="006A20A2" w:rsidRPr="004C156A" w14:paraId="73A95C75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E35F9" w14:textId="77777777" w:rsidR="006A20A2" w:rsidRPr="004C156A" w:rsidRDefault="006A20A2" w:rsidP="00830F1B">
            <w:pPr>
              <w:rPr>
                <w:szCs w:val="24"/>
                <w:lang w:val="en-US" w:eastAsia="en-US"/>
              </w:rPr>
            </w:pPr>
            <w:r w:rsidRPr="004C156A">
              <w:rPr>
                <w:szCs w:val="24"/>
                <w:lang w:val="en-US" w:eastAsia="en-US"/>
              </w:rPr>
              <w:t>Prezentul proiect de decizie se încadrează în cadrul normativ existent</w:t>
            </w:r>
          </w:p>
        </w:tc>
      </w:tr>
      <w:tr w:rsidR="006A20A2" w:rsidRPr="004C156A" w14:paraId="794F0131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4CEDE3" w14:textId="77777777" w:rsidR="006A20A2" w:rsidRPr="004C156A" w:rsidRDefault="006A20A2" w:rsidP="00830F1B">
            <w:pPr>
              <w:rPr>
                <w:b/>
                <w:bCs/>
                <w:szCs w:val="24"/>
                <w:lang w:val="en-US" w:eastAsia="en-US"/>
              </w:rPr>
            </w:pPr>
            <w:r w:rsidRPr="004C156A">
              <w:rPr>
                <w:b/>
                <w:bCs/>
                <w:szCs w:val="24"/>
                <w:lang w:val="en-US" w:eastAsia="en-US"/>
              </w:rPr>
              <w:t>9. Măsurile necesare pentru implementarea prevederilor proiectului actului normativ</w:t>
            </w:r>
          </w:p>
        </w:tc>
      </w:tr>
      <w:tr w:rsidR="006A20A2" w:rsidRPr="004C156A" w14:paraId="46E9E8D5" w14:textId="77777777" w:rsidTr="00830F1B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EDABEF" w14:textId="77777777" w:rsidR="006A20A2" w:rsidRPr="004C156A" w:rsidRDefault="006A20A2" w:rsidP="00830F1B">
            <w:pPr>
              <w:rPr>
                <w:szCs w:val="24"/>
                <w:lang w:eastAsia="en-US"/>
              </w:rPr>
            </w:pPr>
            <w:r w:rsidRPr="004C156A">
              <w:rPr>
                <w:szCs w:val="24"/>
                <w:lang w:eastAsia="en-US"/>
              </w:rPr>
              <w:t xml:space="preserve">Nu este aplicabil </w:t>
            </w:r>
          </w:p>
        </w:tc>
      </w:tr>
    </w:tbl>
    <w:p w14:paraId="16961AA2" w14:textId="77777777" w:rsidR="006A20A2" w:rsidRPr="004C156A" w:rsidRDefault="006A20A2" w:rsidP="006A20A2">
      <w:pPr>
        <w:tabs>
          <w:tab w:val="left" w:pos="884"/>
          <w:tab w:val="left" w:pos="1196"/>
        </w:tabs>
        <w:rPr>
          <w:b/>
          <w:szCs w:val="24"/>
        </w:rPr>
      </w:pPr>
      <w:r w:rsidRPr="004C156A">
        <w:rPr>
          <w:b/>
          <w:color w:val="000000"/>
          <w:szCs w:val="24"/>
          <w:lang w:val="ro-MD"/>
        </w:rPr>
        <w:tab/>
      </w:r>
      <w:r w:rsidRPr="004C156A">
        <w:rPr>
          <w:b/>
          <w:color w:val="000000"/>
          <w:szCs w:val="24"/>
          <w:lang w:val="ro-MD"/>
        </w:rPr>
        <w:tab/>
      </w:r>
      <w:r w:rsidRPr="004C156A">
        <w:rPr>
          <w:b/>
          <w:color w:val="000000"/>
          <w:szCs w:val="24"/>
          <w:lang w:val="ro-MD"/>
        </w:rPr>
        <w:tab/>
      </w:r>
      <w:r w:rsidRPr="004C156A">
        <w:rPr>
          <w:b/>
          <w:color w:val="000000"/>
          <w:szCs w:val="24"/>
          <w:lang w:val="ro-MD"/>
        </w:rPr>
        <w:tab/>
      </w:r>
    </w:p>
    <w:p w14:paraId="178877DE" w14:textId="77777777" w:rsidR="006A20A2" w:rsidRPr="004C156A" w:rsidRDefault="006A20A2" w:rsidP="006A20A2">
      <w:pPr>
        <w:rPr>
          <w:b/>
          <w:szCs w:val="24"/>
        </w:rPr>
      </w:pPr>
      <w:r w:rsidRPr="004C156A">
        <w:rPr>
          <w:b/>
          <w:szCs w:val="24"/>
        </w:rPr>
        <w:t xml:space="preserve">  </w:t>
      </w:r>
    </w:p>
    <w:p w14:paraId="696B5045" w14:textId="77777777" w:rsidR="006A20A2" w:rsidRPr="004C156A" w:rsidRDefault="006A20A2" w:rsidP="006A20A2">
      <w:pPr>
        <w:rPr>
          <w:b/>
          <w:szCs w:val="24"/>
        </w:rPr>
      </w:pPr>
    </w:p>
    <w:p w14:paraId="54F351FD" w14:textId="77777777" w:rsidR="006A20A2" w:rsidRPr="004C156A" w:rsidRDefault="006A20A2" w:rsidP="006A20A2">
      <w:pPr>
        <w:rPr>
          <w:b/>
          <w:szCs w:val="24"/>
        </w:rPr>
      </w:pPr>
      <w:r w:rsidRPr="004C156A">
        <w:rPr>
          <w:b/>
          <w:szCs w:val="24"/>
        </w:rPr>
        <w:t xml:space="preserve">           Elaborat:  </w:t>
      </w:r>
    </w:p>
    <w:p w14:paraId="159D3878" w14:textId="77777777" w:rsidR="006A20A2" w:rsidRPr="004C156A" w:rsidRDefault="006A20A2" w:rsidP="006A20A2">
      <w:pPr>
        <w:rPr>
          <w:b/>
          <w:szCs w:val="24"/>
        </w:rPr>
      </w:pPr>
      <w:r w:rsidRPr="004C156A">
        <w:rPr>
          <w:b/>
          <w:szCs w:val="24"/>
        </w:rPr>
        <w:t xml:space="preserve">  </w:t>
      </w:r>
    </w:p>
    <w:p w14:paraId="4B8C1A1A" w14:textId="77777777" w:rsidR="006A20A2" w:rsidRPr="004C156A" w:rsidRDefault="006A20A2" w:rsidP="006A20A2">
      <w:pPr>
        <w:ind w:left="5664" w:firstLine="708"/>
        <w:rPr>
          <w:b/>
          <w:bCs/>
          <w:szCs w:val="24"/>
        </w:rPr>
      </w:pPr>
      <w:r w:rsidRPr="004C156A">
        <w:rPr>
          <w:b/>
          <w:bCs/>
          <w:szCs w:val="24"/>
        </w:rPr>
        <w:t>Pantaz Diana,</w:t>
      </w:r>
    </w:p>
    <w:p w14:paraId="58D22E5C" w14:textId="77777777" w:rsidR="006A20A2" w:rsidRPr="004C156A" w:rsidRDefault="006A20A2" w:rsidP="006A20A2">
      <w:pPr>
        <w:rPr>
          <w:b/>
          <w:bCs/>
          <w:szCs w:val="24"/>
        </w:rPr>
      </w:pPr>
      <w:r w:rsidRPr="004C156A">
        <w:rPr>
          <w:b/>
          <w:bCs/>
          <w:szCs w:val="24"/>
        </w:rPr>
        <w:tab/>
      </w:r>
      <w:r w:rsidRPr="004C156A">
        <w:rPr>
          <w:b/>
          <w:bCs/>
          <w:szCs w:val="24"/>
        </w:rPr>
        <w:tab/>
      </w:r>
      <w:r w:rsidRPr="004C156A">
        <w:rPr>
          <w:b/>
          <w:bCs/>
          <w:szCs w:val="24"/>
        </w:rPr>
        <w:tab/>
        <w:t>şefă direcţie generală, Direcţia Generală Educaţie, Cultură, Tineret şi Sport</w:t>
      </w:r>
    </w:p>
    <w:p w14:paraId="1249743D" w14:textId="77777777" w:rsidR="006A20A2" w:rsidRPr="004C156A" w:rsidRDefault="006A20A2" w:rsidP="006A20A2">
      <w:pPr>
        <w:tabs>
          <w:tab w:val="left" w:pos="884"/>
          <w:tab w:val="left" w:pos="1196"/>
        </w:tabs>
        <w:ind w:firstLine="702"/>
        <w:jc w:val="right"/>
        <w:rPr>
          <w:b/>
          <w:bCs/>
          <w:iCs/>
          <w:szCs w:val="24"/>
        </w:rPr>
      </w:pPr>
    </w:p>
    <w:p w14:paraId="26FD0275" w14:textId="77777777" w:rsidR="006A20A2" w:rsidRPr="004C156A" w:rsidRDefault="006A20A2" w:rsidP="006A20A2">
      <w:pPr>
        <w:rPr>
          <w:b/>
          <w:szCs w:val="24"/>
          <w:u w:val="single"/>
        </w:rPr>
      </w:pPr>
    </w:p>
    <w:p w14:paraId="322F43D7" w14:textId="77777777" w:rsidR="00F12C76" w:rsidRPr="004C156A" w:rsidRDefault="00F12C76" w:rsidP="006A20A2">
      <w:pPr>
        <w:jc w:val="both"/>
        <w:rPr>
          <w:szCs w:val="24"/>
        </w:rPr>
      </w:pPr>
    </w:p>
    <w:sectPr w:rsidR="00F12C76" w:rsidRPr="004C156A" w:rsidSect="00FA446F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46EC"/>
    <w:multiLevelType w:val="hybridMultilevel"/>
    <w:tmpl w:val="AB60FAEE"/>
    <w:lvl w:ilvl="0" w:tplc="4F00178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139797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A2"/>
    <w:rsid w:val="000305A0"/>
    <w:rsid w:val="00034718"/>
    <w:rsid w:val="00134E89"/>
    <w:rsid w:val="00163CB1"/>
    <w:rsid w:val="001B09F0"/>
    <w:rsid w:val="002724D2"/>
    <w:rsid w:val="00281B60"/>
    <w:rsid w:val="00306285"/>
    <w:rsid w:val="003325C2"/>
    <w:rsid w:val="00466697"/>
    <w:rsid w:val="00482A07"/>
    <w:rsid w:val="004C156A"/>
    <w:rsid w:val="005F5AF2"/>
    <w:rsid w:val="00677DF2"/>
    <w:rsid w:val="006A20A2"/>
    <w:rsid w:val="006C0B77"/>
    <w:rsid w:val="007B587D"/>
    <w:rsid w:val="008242FF"/>
    <w:rsid w:val="00824630"/>
    <w:rsid w:val="00870751"/>
    <w:rsid w:val="008A3C2A"/>
    <w:rsid w:val="008C6E25"/>
    <w:rsid w:val="008E5995"/>
    <w:rsid w:val="00922C48"/>
    <w:rsid w:val="0099320C"/>
    <w:rsid w:val="00995D02"/>
    <w:rsid w:val="009C6AA3"/>
    <w:rsid w:val="00A234E0"/>
    <w:rsid w:val="00A54354"/>
    <w:rsid w:val="00A67E2E"/>
    <w:rsid w:val="00A755F5"/>
    <w:rsid w:val="00B8600A"/>
    <w:rsid w:val="00B915B7"/>
    <w:rsid w:val="00BD5A88"/>
    <w:rsid w:val="00CD2A73"/>
    <w:rsid w:val="00D01FBD"/>
    <w:rsid w:val="00DB17B6"/>
    <w:rsid w:val="00E6761F"/>
    <w:rsid w:val="00EA59DF"/>
    <w:rsid w:val="00EE4070"/>
    <w:rsid w:val="00F12C76"/>
    <w:rsid w:val="00F214A6"/>
    <w:rsid w:val="00F8582E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C61ED2"/>
  <w15:chartTrackingRefBased/>
  <w15:docId w15:val="{BF5FC921-A31F-4F1A-AE75-3E98B63F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0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0A2"/>
    <w:pPr>
      <w:ind w:left="720"/>
    </w:pPr>
  </w:style>
  <w:style w:type="paragraph" w:styleId="a4">
    <w:name w:val="No Spacing"/>
    <w:link w:val="a5"/>
    <w:uiPriority w:val="1"/>
    <w:qFormat/>
    <w:rsid w:val="006A20A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6A20A2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BCE6-4990-4F2A-9BA8-9FBF27DE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2026-06-15T07:41:00Z</cp:lastPrinted>
  <dcterms:created xsi:type="dcterms:W3CDTF">2026-06-12T07:11:00Z</dcterms:created>
  <dcterms:modified xsi:type="dcterms:W3CDTF">2026-06-16T13:24:00Z</dcterms:modified>
</cp:coreProperties>
</file>